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260" w:rsidRPr="004E6D41" w:rsidP="007528DF" w14:paraId="14B5DAA3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761F" w:rsidRPr="004E6D41" w:rsidP="007528DF" w14:paraId="653C4FFA" w14:textId="09540772">
      <w:pPr>
        <w:pStyle w:val="NoSpacing"/>
        <w:ind w:firstLine="709"/>
        <w:jc w:val="right"/>
        <w:rPr>
          <w:rFonts w:ascii="Times New Roman" w:hAnsi="Times New Roman" w:cs="Times New Roman"/>
          <w:sz w:val="26"/>
          <w:szCs w:val="26"/>
          <w:lang w:eastAsia="ru-RU"/>
        </w:rPr>
      </w:pPr>
      <w:r w:rsidRPr="004E6D41">
        <w:rPr>
          <w:rFonts w:ascii="Times New Roman" w:hAnsi="Times New Roman" w:cs="Times New Roman"/>
          <w:sz w:val="26"/>
          <w:szCs w:val="26"/>
          <w:lang w:eastAsia="ru-RU"/>
        </w:rPr>
        <w:t>Дело № 5-</w:t>
      </w:r>
      <w:r w:rsidRPr="005665B9" w:rsidR="005665B9">
        <w:rPr>
          <w:rFonts w:ascii="Times New Roman" w:hAnsi="Times New Roman" w:cs="Times New Roman"/>
          <w:sz w:val="26"/>
          <w:szCs w:val="26"/>
          <w:lang w:eastAsia="ru-RU"/>
        </w:rPr>
        <w:t>96</w:t>
      </w:r>
      <w:r w:rsidRPr="004E6D41">
        <w:rPr>
          <w:rFonts w:ascii="Times New Roman" w:hAnsi="Times New Roman" w:cs="Times New Roman"/>
          <w:sz w:val="26"/>
          <w:szCs w:val="26"/>
          <w:lang w:eastAsia="ru-RU"/>
        </w:rPr>
        <w:t>-2112/202</w:t>
      </w:r>
      <w:r w:rsidRPr="004E6D41" w:rsidR="001511C4">
        <w:rPr>
          <w:rFonts w:ascii="Times New Roman" w:hAnsi="Times New Roman" w:cs="Times New Roman"/>
          <w:sz w:val="26"/>
          <w:szCs w:val="26"/>
          <w:lang w:eastAsia="ru-RU"/>
        </w:rPr>
        <w:t>5</w:t>
      </w:r>
    </w:p>
    <w:p w:rsidR="00AF761F" w:rsidRPr="004E6D41" w:rsidP="007528DF" w14:paraId="55D50D8D" w14:textId="7C149B90">
      <w:pPr>
        <w:pStyle w:val="NoSpacing"/>
        <w:ind w:firstLine="709"/>
        <w:jc w:val="right"/>
        <w:rPr>
          <w:rFonts w:ascii="Times New Roman" w:hAnsi="Times New Roman" w:cs="Times New Roman"/>
          <w:bCs/>
          <w:sz w:val="26"/>
          <w:szCs w:val="26"/>
          <w:lang w:eastAsia="ru-RU"/>
        </w:rPr>
      </w:pPr>
      <w:r w:rsidRPr="004E6D4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УИД </w:t>
      </w:r>
      <w:r w:rsidRPr="003F6B76" w:rsidR="003F6B76">
        <w:rPr>
          <w:rFonts w:ascii="Times New Roman" w:hAnsi="Times New Roman" w:cs="Times New Roman"/>
          <w:bCs/>
          <w:sz w:val="26"/>
          <w:szCs w:val="26"/>
          <w:lang w:eastAsia="ru-RU"/>
        </w:rPr>
        <w:t>86MS0052-01-2024-012825-85</w:t>
      </w:r>
    </w:p>
    <w:p w:rsidR="00AF761F" w:rsidRPr="004E6D41" w:rsidP="007528DF" w14:paraId="6975AAFE" w14:textId="77777777">
      <w:pPr>
        <w:pStyle w:val="NoSpacing"/>
        <w:ind w:firstLine="709"/>
        <w:jc w:val="right"/>
        <w:rPr>
          <w:rFonts w:ascii="Times New Roman" w:hAnsi="Times New Roman" w:cs="Times New Roman"/>
          <w:bCs/>
          <w:sz w:val="26"/>
          <w:szCs w:val="26"/>
          <w:lang w:eastAsia="ru-RU"/>
        </w:rPr>
      </w:pPr>
    </w:p>
    <w:p w:rsidR="00AF761F" w:rsidRPr="004E6D41" w:rsidP="007528DF" w14:paraId="622DCB22" w14:textId="77777777">
      <w:pPr>
        <w:pStyle w:val="NoSpacing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E6D41">
        <w:rPr>
          <w:rFonts w:ascii="Times New Roman" w:hAnsi="Times New Roman" w:cs="Times New Roman"/>
          <w:sz w:val="26"/>
          <w:szCs w:val="26"/>
          <w:lang w:eastAsia="ru-RU"/>
        </w:rPr>
        <w:t>ПОСТАНОВЛЕНИЕ</w:t>
      </w:r>
    </w:p>
    <w:p w:rsidR="00AF761F" w:rsidRPr="004E6D41" w:rsidP="007528DF" w14:paraId="11D6B0AB" w14:textId="77777777">
      <w:pPr>
        <w:pStyle w:val="NoSpacing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E6D41">
        <w:rPr>
          <w:rFonts w:ascii="Times New Roman" w:hAnsi="Times New Roman" w:cs="Times New Roman"/>
          <w:sz w:val="26"/>
          <w:szCs w:val="26"/>
          <w:lang w:eastAsia="ru-RU"/>
        </w:rPr>
        <w:t>по делу об административном правонарушении</w:t>
      </w:r>
    </w:p>
    <w:p w:rsidR="00AF761F" w:rsidRPr="004E6D41" w:rsidP="007528DF" w14:paraId="74445760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F761F" w:rsidRPr="004E6D41" w:rsidP="007528DF" w14:paraId="7CD8F41C" w14:textId="35F8620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6D41">
        <w:rPr>
          <w:rFonts w:ascii="Times New Roman" w:hAnsi="Times New Roman" w:cs="Times New Roman"/>
          <w:sz w:val="26"/>
          <w:szCs w:val="26"/>
          <w:lang w:eastAsia="ru-RU"/>
        </w:rPr>
        <w:t xml:space="preserve">г. Нижневартовск </w:t>
      </w:r>
      <w:r w:rsidRPr="004E6D4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4E6D4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4E6D4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4E6D4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4E6D4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4E6D4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397405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4E6D41" w:rsidR="001511C4">
        <w:rPr>
          <w:rFonts w:ascii="Times New Roman" w:hAnsi="Times New Roman" w:cs="Times New Roman"/>
          <w:sz w:val="26"/>
          <w:szCs w:val="26"/>
          <w:lang w:eastAsia="ru-RU"/>
        </w:rPr>
        <w:t>15 января</w:t>
      </w:r>
      <w:r w:rsidRPr="004E6D41">
        <w:rPr>
          <w:rFonts w:ascii="Times New Roman" w:hAnsi="Times New Roman" w:cs="Times New Roman"/>
          <w:sz w:val="26"/>
          <w:szCs w:val="26"/>
          <w:lang w:eastAsia="ru-RU"/>
        </w:rPr>
        <w:t xml:space="preserve"> 202</w:t>
      </w:r>
      <w:r w:rsidRPr="004E6D41" w:rsidR="001511C4">
        <w:rPr>
          <w:rFonts w:ascii="Times New Roman" w:hAnsi="Times New Roman" w:cs="Times New Roman"/>
          <w:sz w:val="26"/>
          <w:szCs w:val="26"/>
          <w:lang w:eastAsia="ru-RU"/>
        </w:rPr>
        <w:t>5</w:t>
      </w:r>
      <w:r w:rsidRPr="004E6D41">
        <w:rPr>
          <w:rFonts w:ascii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AF761F" w:rsidRPr="004E6D41" w:rsidP="007528DF" w14:paraId="2A19C84A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4260" w:rsidRPr="004E6D41" w:rsidP="007528DF" w14:paraId="5C186BE7" w14:textId="4D4FDAAD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6D41">
        <w:rPr>
          <w:rFonts w:ascii="Times New Roman" w:hAnsi="Times New Roman" w:cs="Times New Roman"/>
          <w:bCs/>
          <w:sz w:val="26"/>
          <w:szCs w:val="26"/>
          <w:lang w:eastAsia="ru-RU"/>
        </w:rPr>
        <w:t>Мировой судья судебного участка № 6 Нижневартовского</w:t>
      </w:r>
      <w:r w:rsidRPr="004E6D4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судебного района города окружного значения Нижневартовска Ханты - Мансийского автономного округа - Югры Аксенова Е.В., исполняющий обязанности мирового судьи судебного участка № 12 Нижневартовского судебного района города окружного значения Нижневартовска</w:t>
      </w:r>
      <w:r w:rsidRPr="004E6D41">
        <w:rPr>
          <w:rFonts w:ascii="Times New Roman" w:hAnsi="Times New Roman" w:cs="Times New Roman"/>
          <w:bCs/>
          <w:sz w:val="26"/>
          <w:szCs w:val="26"/>
          <w:lang w:eastAsia="ru-RU"/>
        </w:rPr>
        <w:t xml:space="preserve"> Ханты - Мансийского автономного округа – Югры, находящийся по адресу: ХМАО – Югра, г. Нижневартовск, ул. Нефтяников, д. 6</w:t>
      </w:r>
      <w:r w:rsidRPr="004E6D41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</w:p>
    <w:p w:rsidR="00074260" w:rsidRPr="004E6D41" w:rsidP="007528DF" w14:paraId="2FF05C74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6D41">
        <w:rPr>
          <w:rFonts w:ascii="Times New Roman" w:hAnsi="Times New Roman" w:cs="Times New Roman"/>
          <w:sz w:val="26"/>
          <w:szCs w:val="26"/>
          <w:lang w:eastAsia="ru-RU"/>
        </w:rPr>
        <w:t xml:space="preserve">рассмотрев материал об административном правонарушении в отношении </w:t>
      </w:r>
    </w:p>
    <w:p w:rsidR="00074260" w:rsidRPr="004E6D41" w:rsidP="007528DF" w14:paraId="33179852" w14:textId="3A213B68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6D41">
        <w:rPr>
          <w:rFonts w:ascii="Times New Roman" w:hAnsi="Times New Roman" w:cs="Times New Roman"/>
          <w:color w:val="000099"/>
          <w:sz w:val="26"/>
          <w:szCs w:val="26"/>
          <w:lang w:eastAsia="ru-RU"/>
        </w:rPr>
        <w:t>Шевченко Елены Сергеевны</w:t>
      </w:r>
      <w:r w:rsidRPr="004E6D41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9721BB">
        <w:rPr>
          <w:rFonts w:ascii="Times New Roman" w:hAnsi="Times New Roman" w:cs="Times New Roman"/>
          <w:sz w:val="26"/>
          <w:szCs w:val="26"/>
          <w:lang w:eastAsia="ru-RU"/>
        </w:rPr>
        <w:t>*</w:t>
      </w:r>
      <w:r w:rsidRPr="004E6D41">
        <w:rPr>
          <w:rFonts w:ascii="Times New Roman" w:hAnsi="Times New Roman" w:cs="Times New Roman"/>
          <w:sz w:val="26"/>
          <w:szCs w:val="26"/>
          <w:lang w:eastAsia="ru-RU"/>
        </w:rPr>
        <w:t xml:space="preserve"> года рождения, урожен</w:t>
      </w:r>
      <w:r w:rsidRPr="004E6D41">
        <w:rPr>
          <w:rFonts w:ascii="Times New Roman" w:hAnsi="Times New Roman" w:cs="Times New Roman"/>
          <w:sz w:val="26"/>
          <w:szCs w:val="26"/>
          <w:lang w:eastAsia="ru-RU"/>
        </w:rPr>
        <w:t xml:space="preserve">ки </w:t>
      </w:r>
      <w:r w:rsidR="009721BB">
        <w:rPr>
          <w:rFonts w:ascii="Times New Roman" w:hAnsi="Times New Roman" w:cs="Times New Roman"/>
          <w:sz w:val="26"/>
          <w:szCs w:val="26"/>
          <w:lang w:eastAsia="ru-RU"/>
        </w:rPr>
        <w:t>*</w:t>
      </w:r>
      <w:r w:rsidRPr="004E6D41">
        <w:rPr>
          <w:rFonts w:ascii="Times New Roman" w:hAnsi="Times New Roman" w:cs="Times New Roman"/>
          <w:sz w:val="26"/>
          <w:szCs w:val="26"/>
          <w:lang w:eastAsia="ru-RU"/>
        </w:rPr>
        <w:t xml:space="preserve">, работающей </w:t>
      </w:r>
      <w:r w:rsidR="009721BB">
        <w:rPr>
          <w:rFonts w:ascii="Times New Roman" w:hAnsi="Times New Roman" w:cs="Times New Roman"/>
          <w:sz w:val="26"/>
          <w:szCs w:val="26"/>
          <w:lang w:eastAsia="ru-RU"/>
        </w:rPr>
        <w:t>*</w:t>
      </w:r>
      <w:r w:rsidRPr="004E6D41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Pr="004E6D41" w:rsidR="005D7DD8">
        <w:rPr>
          <w:rFonts w:ascii="Times New Roman" w:hAnsi="Times New Roman" w:cs="Times New Roman"/>
          <w:sz w:val="26"/>
          <w:szCs w:val="26"/>
          <w:lang w:eastAsia="ru-RU"/>
        </w:rPr>
        <w:t>зарегистрированно</w:t>
      </w:r>
      <w:r w:rsidRPr="004E6D41">
        <w:rPr>
          <w:rFonts w:ascii="Times New Roman" w:hAnsi="Times New Roman" w:cs="Times New Roman"/>
          <w:sz w:val="26"/>
          <w:szCs w:val="26"/>
          <w:lang w:eastAsia="ru-RU"/>
        </w:rPr>
        <w:t>й</w:t>
      </w:r>
      <w:r w:rsidRPr="004E6D41" w:rsidR="005D7DD8">
        <w:rPr>
          <w:rFonts w:ascii="Times New Roman" w:hAnsi="Times New Roman" w:cs="Times New Roman"/>
          <w:sz w:val="26"/>
          <w:szCs w:val="26"/>
          <w:lang w:eastAsia="ru-RU"/>
        </w:rPr>
        <w:t xml:space="preserve"> и </w:t>
      </w:r>
      <w:r w:rsidRPr="004E6D41">
        <w:rPr>
          <w:rFonts w:ascii="Times New Roman" w:hAnsi="Times New Roman" w:cs="Times New Roman"/>
          <w:sz w:val="26"/>
          <w:szCs w:val="26"/>
          <w:lang w:eastAsia="ru-RU"/>
        </w:rPr>
        <w:t xml:space="preserve">проживающей по адресу: </w:t>
      </w:r>
      <w:r w:rsidR="009721BB">
        <w:rPr>
          <w:rFonts w:ascii="Times New Roman" w:hAnsi="Times New Roman" w:cs="Times New Roman"/>
          <w:sz w:val="26"/>
          <w:szCs w:val="26"/>
          <w:lang w:eastAsia="ru-RU"/>
        </w:rPr>
        <w:t>*</w:t>
      </w:r>
      <w:r w:rsidRPr="004E6D41" w:rsidR="00AF761F">
        <w:rPr>
          <w:rFonts w:ascii="Times New Roman" w:hAnsi="Times New Roman" w:cs="Times New Roman"/>
          <w:sz w:val="26"/>
          <w:szCs w:val="26"/>
          <w:lang w:eastAsia="ru-RU"/>
        </w:rPr>
        <w:t>,</w:t>
      </w:r>
      <w:r w:rsidRPr="004E6D41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4E6D41" w:rsidR="004E6D41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 xml:space="preserve">паспорт </w:t>
      </w:r>
      <w:r w:rsidR="009721BB">
        <w:rPr>
          <w:rFonts w:ascii="Times New Roman" w:hAnsi="Times New Roman" w:cs="Times New Roman"/>
          <w:color w:val="FF0000"/>
          <w:sz w:val="26"/>
          <w:szCs w:val="26"/>
          <w:lang w:eastAsia="ru-RU"/>
        </w:rPr>
        <w:t>*</w:t>
      </w:r>
    </w:p>
    <w:p w:rsidR="00074260" w:rsidRPr="004E6D41" w:rsidP="007528DF" w14:paraId="2B3B54E3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4260" w:rsidRPr="004E6D41" w:rsidP="007528DF" w14:paraId="1E344CCD" w14:textId="77777777">
      <w:pPr>
        <w:pStyle w:val="NoSpacing"/>
        <w:ind w:firstLine="709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 w:rsidRPr="004E6D41">
        <w:rPr>
          <w:rFonts w:ascii="Times New Roman" w:hAnsi="Times New Roman" w:cs="Times New Roman"/>
          <w:sz w:val="26"/>
          <w:szCs w:val="26"/>
          <w:lang w:eastAsia="ru-RU"/>
        </w:rPr>
        <w:t>УСТАНОВИЛ:</w:t>
      </w:r>
    </w:p>
    <w:p w:rsidR="00074260" w:rsidRPr="004E6D41" w:rsidP="007528DF" w14:paraId="57732120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4E6D41" w:rsidRPr="004E6D41" w:rsidP="007528DF" w14:paraId="20A3491D" w14:textId="51F9B5D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Шевченко Е.С.</w:t>
      </w:r>
      <w:r w:rsidRPr="004E6D41">
        <w:rPr>
          <w:rFonts w:ascii="Times New Roman" w:hAnsi="Times New Roman" w:cs="Times New Roman"/>
          <w:sz w:val="26"/>
          <w:szCs w:val="26"/>
        </w:rPr>
        <w:t xml:space="preserve">., </w:t>
      </w:r>
      <w:r w:rsidRPr="00397405">
        <w:rPr>
          <w:rFonts w:ascii="Times New Roman" w:hAnsi="Times New Roman" w:cs="Times New Roman"/>
          <w:color w:val="000099"/>
          <w:sz w:val="26"/>
          <w:szCs w:val="26"/>
        </w:rPr>
        <w:t xml:space="preserve">являясь на момент совершения </w:t>
      </w:r>
      <w:r w:rsidRPr="00397405" w:rsidR="0060017D">
        <w:rPr>
          <w:rFonts w:ascii="Times New Roman" w:hAnsi="Times New Roman" w:cs="Times New Roman"/>
          <w:color w:val="000099"/>
          <w:sz w:val="26"/>
          <w:szCs w:val="26"/>
        </w:rPr>
        <w:t xml:space="preserve">правонарушения </w:t>
      </w:r>
      <w:r w:rsidRPr="00397405">
        <w:rPr>
          <w:rFonts w:ascii="Times New Roman" w:hAnsi="Times New Roman" w:cs="Times New Roman"/>
          <w:color w:val="000099"/>
          <w:sz w:val="26"/>
          <w:szCs w:val="26"/>
        </w:rPr>
        <w:t>исполняющ</w:t>
      </w:r>
      <w:r w:rsidRPr="00397405" w:rsidR="00E439E8">
        <w:rPr>
          <w:rFonts w:ascii="Times New Roman" w:hAnsi="Times New Roman" w:cs="Times New Roman"/>
          <w:color w:val="000099"/>
          <w:sz w:val="26"/>
          <w:szCs w:val="26"/>
        </w:rPr>
        <w:t>им</w:t>
      </w:r>
      <w:r w:rsidRPr="00397405">
        <w:rPr>
          <w:rFonts w:ascii="Times New Roman" w:hAnsi="Times New Roman" w:cs="Times New Roman"/>
          <w:color w:val="000099"/>
          <w:sz w:val="26"/>
          <w:szCs w:val="26"/>
        </w:rPr>
        <w:t xml:space="preserve"> обязанности директора Муниципального бюджетного образовательного учреждения «Средняя школа № 17»,</w:t>
      </w:r>
      <w:r w:rsidRPr="004E6D41">
        <w:rPr>
          <w:rFonts w:ascii="Times New Roman" w:hAnsi="Times New Roman" w:cs="Times New Roman"/>
          <w:sz w:val="26"/>
          <w:szCs w:val="26"/>
        </w:rPr>
        <w:t xml:space="preserve"> нарушила установленный законодательством Российской Федерации порядок целевого использования бюджетных средств, </w:t>
      </w:r>
      <w:r w:rsidR="00397405">
        <w:rPr>
          <w:rFonts w:ascii="Times New Roman" w:hAnsi="Times New Roman" w:cs="Times New Roman"/>
          <w:sz w:val="26"/>
          <w:szCs w:val="26"/>
        </w:rPr>
        <w:t xml:space="preserve">а именно: </w:t>
      </w:r>
      <w:r w:rsidRPr="00397405" w:rsidR="00397405">
        <w:rPr>
          <w:rFonts w:ascii="Times New Roman" w:hAnsi="Times New Roman" w:cs="Times New Roman"/>
          <w:sz w:val="26"/>
          <w:szCs w:val="26"/>
        </w:rPr>
        <w:t>10, 25 июля 2024 года в течение рабочего времени с 09-00 часов до 17-00 часов</w:t>
      </w:r>
      <w:r w:rsidR="00397405">
        <w:rPr>
          <w:rFonts w:ascii="Times New Roman" w:hAnsi="Times New Roman" w:cs="Times New Roman"/>
          <w:sz w:val="26"/>
          <w:szCs w:val="26"/>
        </w:rPr>
        <w:t>,</w:t>
      </w:r>
      <w:r w:rsidRPr="00397405" w:rsidR="00397405">
        <w:rPr>
          <w:rFonts w:ascii="Times New Roman" w:hAnsi="Times New Roman" w:cs="Times New Roman"/>
          <w:sz w:val="26"/>
          <w:szCs w:val="26"/>
        </w:rPr>
        <w:t xml:space="preserve"> допу</w:t>
      </w:r>
      <w:r w:rsidR="00397405">
        <w:rPr>
          <w:rFonts w:ascii="Times New Roman" w:hAnsi="Times New Roman" w:cs="Times New Roman"/>
          <w:sz w:val="26"/>
          <w:szCs w:val="26"/>
        </w:rPr>
        <w:t>стила</w:t>
      </w:r>
      <w:r w:rsidRPr="00397405" w:rsidR="00397405">
        <w:rPr>
          <w:rFonts w:ascii="Times New Roman" w:hAnsi="Times New Roman" w:cs="Times New Roman"/>
          <w:sz w:val="26"/>
          <w:szCs w:val="26"/>
        </w:rPr>
        <w:t xml:space="preserve"> нецелевое использование бюджетных средств, выразившееся в направлении полученных из бюджета города Нижневартовска средств субсидии, предоставленной на финансовое обеспечение выполнения муниципального задания на оказание муниципальных услуг (выполнение работ) на 2024 год, на цели, не соответствующие целям, предусмотренным в соглашении № 46 от 29.12.2023 о порядке и условиях предоставлении субсидии на финансовое обеспечение выполнения муниципального задания на оказание муниципальных услуг (выполнение работ) (далее – Соглашение № 46), на основании которых бюджетные средства были предоставлены на страховые взносы на заработную плату работников на общую сумму 3 114,94 рубля, а именно на неправомерно начисленные страховые взносы на заработную плату работника, квалификация которой не соответствовала установленным приказом Минздравсоцразвития Российской Федерации от 26.08.2010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квалификационным требованиям к занимаемой должности «учитель»</w:t>
      </w:r>
      <w:r w:rsidR="00397405">
        <w:rPr>
          <w:rFonts w:ascii="Times New Roman" w:hAnsi="Times New Roman" w:cs="Times New Roman"/>
          <w:sz w:val="26"/>
          <w:szCs w:val="26"/>
        </w:rPr>
        <w:t xml:space="preserve">, </w:t>
      </w:r>
      <w:r w:rsidRPr="004E6D41">
        <w:rPr>
          <w:rFonts w:ascii="Times New Roman" w:hAnsi="Times New Roman" w:cs="Times New Roman"/>
          <w:sz w:val="26"/>
          <w:szCs w:val="26"/>
        </w:rPr>
        <w:t>по адресу местонахождения учреждения: город Нижневартовск, улица Заводская, дом 9.</w:t>
      </w:r>
    </w:p>
    <w:p w:rsidR="004E6D41" w:rsidRPr="00FC6DFB" w:rsidP="007528DF" w14:paraId="3338AD1C" w14:textId="44D50EB7">
      <w:pPr>
        <w:pStyle w:val="NoSpacing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C6DFB">
        <w:rPr>
          <w:rFonts w:ascii="Times New Roman" w:hAnsi="Times New Roman" w:cs="Times New Roman"/>
          <w:color w:val="FF0000"/>
          <w:sz w:val="26"/>
          <w:szCs w:val="26"/>
        </w:rPr>
        <w:t xml:space="preserve">При рассмотрении административного материала </w:t>
      </w:r>
      <w:r w:rsidRPr="00FC6DFB" w:rsidR="0060017D">
        <w:rPr>
          <w:rFonts w:ascii="Times New Roman" w:hAnsi="Times New Roman" w:cs="Times New Roman"/>
          <w:color w:val="FF0000"/>
          <w:sz w:val="26"/>
          <w:szCs w:val="26"/>
        </w:rPr>
        <w:t>Шевченко Е.С</w:t>
      </w:r>
      <w:r w:rsidRPr="00FC6DFB">
        <w:rPr>
          <w:rFonts w:ascii="Times New Roman" w:hAnsi="Times New Roman" w:cs="Times New Roman"/>
          <w:color w:val="FF0000"/>
          <w:sz w:val="26"/>
          <w:szCs w:val="26"/>
        </w:rPr>
        <w:t>. не оспаривала факт совершения вменяемого правонару</w:t>
      </w:r>
      <w:r w:rsidRPr="00FC6DFB">
        <w:rPr>
          <w:rFonts w:ascii="Times New Roman" w:hAnsi="Times New Roman" w:cs="Times New Roman"/>
          <w:color w:val="FF0000"/>
          <w:sz w:val="26"/>
          <w:szCs w:val="26"/>
        </w:rPr>
        <w:t xml:space="preserve">шения, </w:t>
      </w:r>
      <w:r w:rsidRPr="005665B9">
        <w:rPr>
          <w:rFonts w:ascii="Times New Roman" w:hAnsi="Times New Roman" w:cs="Times New Roman"/>
          <w:color w:val="FF0000"/>
          <w:sz w:val="26"/>
          <w:szCs w:val="26"/>
        </w:rPr>
        <w:t>просила назначить наказание в виде предупреждения</w:t>
      </w:r>
      <w:r w:rsidRPr="00FC6DFB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4E6D41" w:rsidRPr="00FC6DFB" w:rsidP="007528DF" w14:paraId="2055E144" w14:textId="5BD08282">
      <w:pPr>
        <w:pStyle w:val="NoSpacing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FC6DFB">
        <w:rPr>
          <w:rFonts w:ascii="Times New Roman" w:hAnsi="Times New Roman" w:cs="Times New Roman"/>
          <w:color w:val="FF0000"/>
          <w:sz w:val="26"/>
          <w:szCs w:val="26"/>
        </w:rPr>
        <w:t>Должностн</w:t>
      </w:r>
      <w:r w:rsidR="005665B9">
        <w:rPr>
          <w:rFonts w:ascii="Times New Roman" w:hAnsi="Times New Roman" w:cs="Times New Roman"/>
          <w:color w:val="FF0000"/>
          <w:sz w:val="26"/>
          <w:szCs w:val="26"/>
        </w:rPr>
        <w:t>ое</w:t>
      </w:r>
      <w:r w:rsidRPr="00FC6DFB">
        <w:rPr>
          <w:rFonts w:ascii="Times New Roman" w:hAnsi="Times New Roman" w:cs="Times New Roman"/>
          <w:color w:val="FF0000"/>
          <w:sz w:val="26"/>
          <w:szCs w:val="26"/>
        </w:rPr>
        <w:t xml:space="preserve"> лиц</w:t>
      </w:r>
      <w:r w:rsidR="005665B9">
        <w:rPr>
          <w:rFonts w:ascii="Times New Roman" w:hAnsi="Times New Roman" w:cs="Times New Roman"/>
          <w:color w:val="FF0000"/>
          <w:sz w:val="26"/>
          <w:szCs w:val="26"/>
        </w:rPr>
        <w:t>о</w:t>
      </w:r>
      <w:r w:rsidRPr="00FC6DFB">
        <w:rPr>
          <w:rFonts w:ascii="Times New Roman" w:hAnsi="Times New Roman" w:cs="Times New Roman"/>
          <w:color w:val="FF0000"/>
          <w:sz w:val="26"/>
          <w:szCs w:val="26"/>
        </w:rPr>
        <w:t xml:space="preserve"> административного органа </w:t>
      </w:r>
      <w:r w:rsidR="009721BB">
        <w:rPr>
          <w:rFonts w:ascii="Times New Roman" w:hAnsi="Times New Roman" w:cs="Times New Roman"/>
          <w:color w:val="FF0000"/>
          <w:sz w:val="26"/>
          <w:szCs w:val="26"/>
        </w:rPr>
        <w:t>ФИО</w:t>
      </w:r>
      <w:r w:rsidRPr="00FC6DFB">
        <w:rPr>
          <w:rFonts w:ascii="Times New Roman" w:hAnsi="Times New Roman" w:cs="Times New Roman"/>
          <w:color w:val="FF0000"/>
          <w:sz w:val="26"/>
          <w:szCs w:val="26"/>
        </w:rPr>
        <w:t xml:space="preserve"> в судебном заседании подтвердил</w:t>
      </w:r>
      <w:r w:rsidR="005665B9">
        <w:rPr>
          <w:rFonts w:ascii="Times New Roman" w:hAnsi="Times New Roman" w:cs="Times New Roman"/>
          <w:color w:val="FF0000"/>
          <w:sz w:val="26"/>
          <w:szCs w:val="26"/>
        </w:rPr>
        <w:t>а</w:t>
      </w:r>
      <w:r w:rsidRPr="00FC6DFB">
        <w:rPr>
          <w:rFonts w:ascii="Times New Roman" w:hAnsi="Times New Roman" w:cs="Times New Roman"/>
          <w:color w:val="FF0000"/>
          <w:sz w:val="26"/>
          <w:szCs w:val="26"/>
        </w:rPr>
        <w:t xml:space="preserve"> обстоятельства, указанные в протоколе об административном </w:t>
      </w:r>
      <w:r w:rsidRPr="00FC6DFB">
        <w:rPr>
          <w:rFonts w:ascii="Times New Roman" w:hAnsi="Times New Roman" w:cs="Times New Roman"/>
          <w:color w:val="FF0000"/>
          <w:sz w:val="26"/>
          <w:szCs w:val="26"/>
        </w:rPr>
        <w:t xml:space="preserve">правонарушении. Не возражали против применения к </w:t>
      </w:r>
      <w:r w:rsidRPr="00FC6DFB" w:rsidR="0060017D">
        <w:rPr>
          <w:rFonts w:ascii="Times New Roman" w:hAnsi="Times New Roman" w:cs="Times New Roman"/>
          <w:color w:val="FF0000"/>
          <w:sz w:val="26"/>
          <w:szCs w:val="26"/>
        </w:rPr>
        <w:t>Шевченко Е.С</w:t>
      </w:r>
      <w:r w:rsidRPr="00FC6DFB">
        <w:rPr>
          <w:rFonts w:ascii="Times New Roman" w:hAnsi="Times New Roman" w:cs="Times New Roman"/>
          <w:color w:val="FF0000"/>
          <w:sz w:val="26"/>
          <w:szCs w:val="26"/>
        </w:rPr>
        <w:t xml:space="preserve">. административного наказания </w:t>
      </w:r>
      <w:r w:rsidRPr="005665B9">
        <w:rPr>
          <w:rFonts w:ascii="Times New Roman" w:hAnsi="Times New Roman" w:cs="Times New Roman"/>
          <w:color w:val="FF0000"/>
          <w:sz w:val="26"/>
          <w:szCs w:val="26"/>
        </w:rPr>
        <w:t>в виде предупреждения</w:t>
      </w:r>
      <w:r w:rsidRPr="00FC6DFB">
        <w:rPr>
          <w:rFonts w:ascii="Times New Roman" w:hAnsi="Times New Roman" w:cs="Times New Roman"/>
          <w:color w:val="FF0000"/>
          <w:sz w:val="26"/>
          <w:szCs w:val="26"/>
        </w:rPr>
        <w:t>.</w:t>
      </w:r>
    </w:p>
    <w:p w:rsidR="0060017D" w:rsidP="007528DF" w14:paraId="265B617D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D41">
        <w:rPr>
          <w:rFonts w:ascii="Times New Roman" w:hAnsi="Times New Roman" w:cs="Times New Roman"/>
          <w:sz w:val="26"/>
          <w:szCs w:val="26"/>
        </w:rPr>
        <w:t xml:space="preserve">Мировой судья, </w:t>
      </w:r>
      <w:r w:rsidRPr="005665B9">
        <w:rPr>
          <w:rFonts w:ascii="Times New Roman" w:hAnsi="Times New Roman" w:cs="Times New Roman"/>
          <w:sz w:val="26"/>
          <w:szCs w:val="26"/>
        </w:rPr>
        <w:t>выслушав лиц, участвующих в деле,</w:t>
      </w:r>
      <w:r w:rsidRPr="004E6D41">
        <w:rPr>
          <w:rFonts w:ascii="Times New Roman" w:hAnsi="Times New Roman" w:cs="Times New Roman"/>
          <w:sz w:val="26"/>
          <w:szCs w:val="26"/>
        </w:rPr>
        <w:t xml:space="preserve"> исследовав следующие доказательства по делу: </w:t>
      </w:r>
    </w:p>
    <w:p w:rsidR="004E6D41" w:rsidRPr="004E6D41" w:rsidP="007528DF" w14:paraId="19AFBC3B" w14:textId="172ED46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D41">
        <w:rPr>
          <w:rFonts w:ascii="Times New Roman" w:hAnsi="Times New Roman" w:cs="Times New Roman"/>
          <w:sz w:val="26"/>
          <w:szCs w:val="26"/>
        </w:rPr>
        <w:t xml:space="preserve">протокол об административном правонарушении № </w:t>
      </w:r>
      <w:r w:rsidR="00622B75">
        <w:rPr>
          <w:rFonts w:ascii="Times New Roman" w:hAnsi="Times New Roman" w:cs="Times New Roman"/>
          <w:sz w:val="26"/>
          <w:szCs w:val="26"/>
        </w:rPr>
        <w:t>38</w:t>
      </w:r>
      <w:r w:rsidRPr="004E6D41">
        <w:rPr>
          <w:rFonts w:ascii="Times New Roman" w:hAnsi="Times New Roman" w:cs="Times New Roman"/>
          <w:sz w:val="26"/>
          <w:szCs w:val="26"/>
        </w:rPr>
        <w:t>-П/СП от 1</w:t>
      </w:r>
      <w:r w:rsidR="00622B75">
        <w:rPr>
          <w:rFonts w:ascii="Times New Roman" w:hAnsi="Times New Roman" w:cs="Times New Roman"/>
          <w:sz w:val="26"/>
          <w:szCs w:val="26"/>
        </w:rPr>
        <w:t>6</w:t>
      </w:r>
      <w:r w:rsidRPr="004E6D41">
        <w:rPr>
          <w:rFonts w:ascii="Times New Roman" w:hAnsi="Times New Roman" w:cs="Times New Roman"/>
          <w:sz w:val="26"/>
          <w:szCs w:val="26"/>
        </w:rPr>
        <w:t>.1</w:t>
      </w:r>
      <w:r w:rsidR="00622B75">
        <w:rPr>
          <w:rFonts w:ascii="Times New Roman" w:hAnsi="Times New Roman" w:cs="Times New Roman"/>
          <w:sz w:val="26"/>
          <w:szCs w:val="26"/>
        </w:rPr>
        <w:t>2</w:t>
      </w:r>
      <w:r w:rsidRPr="004E6D41">
        <w:rPr>
          <w:rFonts w:ascii="Times New Roman" w:hAnsi="Times New Roman" w:cs="Times New Roman"/>
          <w:sz w:val="26"/>
          <w:szCs w:val="26"/>
        </w:rPr>
        <w:t xml:space="preserve">.2024, из которого усматривается, </w:t>
      </w:r>
      <w:r w:rsidRPr="004E6D41">
        <w:rPr>
          <w:rFonts w:ascii="Times New Roman" w:hAnsi="Times New Roman" w:cs="Times New Roman"/>
          <w:sz w:val="26"/>
          <w:szCs w:val="26"/>
        </w:rPr>
        <w:t xml:space="preserve">что </w:t>
      </w:r>
      <w:r w:rsidR="00622B75">
        <w:rPr>
          <w:rFonts w:ascii="Times New Roman" w:hAnsi="Times New Roman" w:cs="Times New Roman"/>
          <w:sz w:val="26"/>
          <w:szCs w:val="26"/>
        </w:rPr>
        <w:t>Шевченко Е.С</w:t>
      </w:r>
      <w:r w:rsidRPr="004E6D41">
        <w:rPr>
          <w:rFonts w:ascii="Times New Roman" w:hAnsi="Times New Roman" w:cs="Times New Roman"/>
          <w:sz w:val="26"/>
          <w:szCs w:val="26"/>
        </w:rPr>
        <w:t xml:space="preserve">. с протоколом ознакомлена. Процессуальные права, предусмотренные ст. 25.1 Кодекса РФ об АП, а также возможность не свидетельствовать против себя (ст. 51 Конституции РФ) </w:t>
      </w:r>
      <w:r w:rsidR="00622B75">
        <w:rPr>
          <w:rFonts w:ascii="Times New Roman" w:hAnsi="Times New Roman" w:cs="Times New Roman"/>
          <w:sz w:val="26"/>
          <w:szCs w:val="26"/>
        </w:rPr>
        <w:t>Шевченко Е.С</w:t>
      </w:r>
      <w:r w:rsidRPr="004E6D41">
        <w:rPr>
          <w:rFonts w:ascii="Times New Roman" w:hAnsi="Times New Roman" w:cs="Times New Roman"/>
          <w:sz w:val="26"/>
          <w:szCs w:val="26"/>
        </w:rPr>
        <w:t>. разъяснены, о чем в протоколе имеется ее подпись;</w:t>
      </w:r>
    </w:p>
    <w:p w:rsidR="004E6D41" w:rsidRPr="004E6D41" w:rsidP="007528DF" w14:paraId="05D4E4B3" w14:textId="7BF878D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D41">
        <w:rPr>
          <w:rFonts w:ascii="Times New Roman" w:hAnsi="Times New Roman" w:cs="Times New Roman"/>
          <w:sz w:val="26"/>
          <w:szCs w:val="26"/>
        </w:rPr>
        <w:t>уведом</w:t>
      </w:r>
      <w:r w:rsidRPr="004E6D41">
        <w:rPr>
          <w:rFonts w:ascii="Times New Roman" w:hAnsi="Times New Roman" w:cs="Times New Roman"/>
          <w:sz w:val="26"/>
          <w:szCs w:val="26"/>
        </w:rPr>
        <w:t xml:space="preserve">ление (извещение) о времени и месте составления протокола об административном правонарушении от </w:t>
      </w:r>
      <w:r w:rsidR="00622B75">
        <w:rPr>
          <w:rFonts w:ascii="Times New Roman" w:hAnsi="Times New Roman" w:cs="Times New Roman"/>
          <w:sz w:val="26"/>
          <w:szCs w:val="26"/>
        </w:rPr>
        <w:t>12</w:t>
      </w:r>
      <w:r w:rsidRPr="004E6D41">
        <w:rPr>
          <w:rFonts w:ascii="Times New Roman" w:hAnsi="Times New Roman" w:cs="Times New Roman"/>
          <w:sz w:val="26"/>
          <w:szCs w:val="26"/>
        </w:rPr>
        <w:t>.</w:t>
      </w:r>
      <w:r w:rsidR="00622B75">
        <w:rPr>
          <w:rFonts w:ascii="Times New Roman" w:hAnsi="Times New Roman" w:cs="Times New Roman"/>
          <w:sz w:val="26"/>
          <w:szCs w:val="26"/>
        </w:rPr>
        <w:t>12</w:t>
      </w:r>
      <w:r w:rsidRPr="004E6D41">
        <w:rPr>
          <w:rFonts w:ascii="Times New Roman" w:hAnsi="Times New Roman" w:cs="Times New Roman"/>
          <w:sz w:val="26"/>
          <w:szCs w:val="26"/>
        </w:rPr>
        <w:t>.2024;</w:t>
      </w:r>
    </w:p>
    <w:p w:rsidR="00622B75" w:rsidRPr="00622B75" w:rsidP="007528DF" w14:paraId="697CB2CE" w14:textId="7F42CFE0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B75">
        <w:rPr>
          <w:rFonts w:ascii="Times New Roman" w:hAnsi="Times New Roman" w:cs="Times New Roman"/>
          <w:sz w:val="26"/>
          <w:szCs w:val="26"/>
        </w:rPr>
        <w:t>выкопировк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22B75">
        <w:rPr>
          <w:rFonts w:ascii="Times New Roman" w:hAnsi="Times New Roman" w:cs="Times New Roman"/>
          <w:sz w:val="26"/>
          <w:szCs w:val="26"/>
        </w:rPr>
        <w:t xml:space="preserve"> из постановления администрации города Нижневартовска от 21.12.2015 № 2291 «Об утверждении порядка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</w:t>
      </w:r>
      <w:r w:rsidRPr="00622B75">
        <w:rPr>
          <w:rFonts w:ascii="Times New Roman" w:hAnsi="Times New Roman" w:cs="Times New Roman"/>
          <w:sz w:val="26"/>
          <w:szCs w:val="26"/>
        </w:rPr>
        <w:t xml:space="preserve"> Нижневартовска и предоставления субсидий муниципальным бюджетным и автономным учреждениям на финансовое обеспечение выполнения муниципального задания»;</w:t>
      </w:r>
    </w:p>
    <w:p w:rsidR="00622B75" w:rsidRPr="00622B75" w:rsidP="007528DF" w14:paraId="6FE47182" w14:textId="12B8D0B4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B75">
        <w:rPr>
          <w:rFonts w:ascii="Times New Roman" w:hAnsi="Times New Roman" w:cs="Times New Roman"/>
          <w:sz w:val="26"/>
          <w:szCs w:val="26"/>
        </w:rPr>
        <w:t>выкопировк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622B75">
        <w:rPr>
          <w:rFonts w:ascii="Times New Roman" w:hAnsi="Times New Roman" w:cs="Times New Roman"/>
          <w:sz w:val="26"/>
          <w:szCs w:val="26"/>
        </w:rPr>
        <w:t xml:space="preserve"> из постановления администрации города Нижневартовска от 31.10.2017 № 1604 «Об установлении </w:t>
      </w:r>
      <w:r w:rsidRPr="00622B75">
        <w:rPr>
          <w:rFonts w:ascii="Times New Roman" w:hAnsi="Times New Roman" w:cs="Times New Roman"/>
          <w:sz w:val="26"/>
          <w:szCs w:val="26"/>
        </w:rPr>
        <w:t xml:space="preserve">системы оплаты труда работников муниципальных образовательных организаций города Нижневартовска, подведомственных департаменту образования администрации города»; </w:t>
      </w:r>
    </w:p>
    <w:p w:rsidR="00622B75" w:rsidRPr="00622B75" w:rsidP="007528DF" w14:paraId="29E37EEA" w14:textId="2E635F4F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B75">
        <w:rPr>
          <w:rFonts w:ascii="Times New Roman" w:hAnsi="Times New Roman" w:cs="Times New Roman"/>
          <w:sz w:val="26"/>
          <w:szCs w:val="26"/>
        </w:rPr>
        <w:t>копи</w:t>
      </w:r>
      <w:r>
        <w:rPr>
          <w:rFonts w:ascii="Times New Roman" w:hAnsi="Times New Roman" w:cs="Times New Roman"/>
          <w:sz w:val="26"/>
          <w:szCs w:val="26"/>
        </w:rPr>
        <w:t>ю</w:t>
      </w:r>
      <w:r w:rsidRPr="00622B75">
        <w:rPr>
          <w:rFonts w:ascii="Times New Roman" w:hAnsi="Times New Roman" w:cs="Times New Roman"/>
          <w:sz w:val="26"/>
          <w:szCs w:val="26"/>
        </w:rPr>
        <w:t xml:space="preserve"> Соглашения № 46 от 29.12.2023 о порядке и условиях предоставлении субсидии на финансово</w:t>
      </w:r>
      <w:r w:rsidRPr="00622B75">
        <w:rPr>
          <w:rFonts w:ascii="Times New Roman" w:hAnsi="Times New Roman" w:cs="Times New Roman"/>
          <w:sz w:val="26"/>
          <w:szCs w:val="26"/>
        </w:rPr>
        <w:t>е обеспечение выполнения муниципального задания на оказание муниципальных услуг (выполнение работ), установленных в муниципальном задании на 2024 год и плановый период 2025-2026 годов;</w:t>
      </w:r>
    </w:p>
    <w:p w:rsidR="00622B75" w:rsidRPr="00622B75" w:rsidP="007528DF" w14:paraId="1788A60F" w14:textId="58D00BFC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B75">
        <w:rPr>
          <w:rFonts w:ascii="Times New Roman" w:hAnsi="Times New Roman" w:cs="Times New Roman"/>
          <w:sz w:val="26"/>
          <w:szCs w:val="26"/>
        </w:rPr>
        <w:t>выкопировк</w:t>
      </w:r>
      <w:r w:rsidR="005D493C">
        <w:rPr>
          <w:rFonts w:ascii="Times New Roman" w:hAnsi="Times New Roman" w:cs="Times New Roman"/>
          <w:sz w:val="26"/>
          <w:szCs w:val="26"/>
        </w:rPr>
        <w:t>у</w:t>
      </w:r>
      <w:r w:rsidRPr="00622B75">
        <w:rPr>
          <w:rFonts w:ascii="Times New Roman" w:hAnsi="Times New Roman" w:cs="Times New Roman"/>
          <w:sz w:val="26"/>
          <w:szCs w:val="26"/>
        </w:rPr>
        <w:t xml:space="preserve"> из ЕКС № 761н по должности «Учитель»;</w:t>
      </w:r>
    </w:p>
    <w:p w:rsidR="00622B75" w:rsidRPr="00622B75" w:rsidP="007528DF" w14:paraId="70575920" w14:textId="495E16DA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B75">
        <w:rPr>
          <w:rFonts w:ascii="Times New Roman" w:hAnsi="Times New Roman" w:cs="Times New Roman"/>
          <w:sz w:val="26"/>
          <w:szCs w:val="26"/>
        </w:rPr>
        <w:t>копи</w:t>
      </w:r>
      <w:r w:rsidR="005D493C">
        <w:rPr>
          <w:rFonts w:ascii="Times New Roman" w:hAnsi="Times New Roman" w:cs="Times New Roman"/>
          <w:sz w:val="26"/>
          <w:szCs w:val="26"/>
        </w:rPr>
        <w:t>ю</w:t>
      </w:r>
      <w:r w:rsidRPr="00622B75">
        <w:rPr>
          <w:rFonts w:ascii="Times New Roman" w:hAnsi="Times New Roman" w:cs="Times New Roman"/>
          <w:sz w:val="26"/>
          <w:szCs w:val="26"/>
        </w:rPr>
        <w:t xml:space="preserve"> трудового договора от 01.09.2023 № 418 </w:t>
      </w:r>
      <w:r w:rsidR="009721BB">
        <w:rPr>
          <w:rFonts w:ascii="Times New Roman" w:hAnsi="Times New Roman" w:cs="Times New Roman"/>
          <w:sz w:val="26"/>
          <w:szCs w:val="26"/>
        </w:rPr>
        <w:t>ФИО1</w:t>
      </w:r>
      <w:r w:rsidRPr="00622B75">
        <w:rPr>
          <w:rFonts w:ascii="Times New Roman" w:hAnsi="Times New Roman" w:cs="Times New Roman"/>
          <w:sz w:val="26"/>
          <w:szCs w:val="26"/>
        </w:rPr>
        <w:t>.;</w:t>
      </w:r>
    </w:p>
    <w:p w:rsidR="00622B75" w:rsidRPr="00622B75" w:rsidP="007528DF" w14:paraId="62030BFF" w14:textId="39BA47B0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B75">
        <w:rPr>
          <w:rFonts w:ascii="Times New Roman" w:hAnsi="Times New Roman" w:cs="Times New Roman"/>
          <w:sz w:val="26"/>
          <w:szCs w:val="26"/>
        </w:rPr>
        <w:t>копи</w:t>
      </w:r>
      <w:r w:rsidR="005D493C">
        <w:rPr>
          <w:rFonts w:ascii="Times New Roman" w:hAnsi="Times New Roman" w:cs="Times New Roman"/>
          <w:sz w:val="26"/>
          <w:szCs w:val="26"/>
        </w:rPr>
        <w:t>ю</w:t>
      </w:r>
      <w:r w:rsidRPr="00622B75">
        <w:rPr>
          <w:rFonts w:ascii="Times New Roman" w:hAnsi="Times New Roman" w:cs="Times New Roman"/>
          <w:sz w:val="26"/>
          <w:szCs w:val="26"/>
        </w:rPr>
        <w:t xml:space="preserve"> приказа от 01.09.2023 № 59-л/с «О приеме на работу работника» </w:t>
      </w:r>
      <w:r w:rsidR="009721BB">
        <w:rPr>
          <w:rFonts w:ascii="Times New Roman" w:hAnsi="Times New Roman" w:cs="Times New Roman"/>
          <w:sz w:val="26"/>
          <w:szCs w:val="26"/>
        </w:rPr>
        <w:t>ФИО1</w:t>
      </w:r>
      <w:r w:rsidRPr="00622B75">
        <w:rPr>
          <w:rFonts w:ascii="Times New Roman" w:hAnsi="Times New Roman" w:cs="Times New Roman"/>
          <w:sz w:val="26"/>
          <w:szCs w:val="26"/>
        </w:rPr>
        <w:t>.;</w:t>
      </w:r>
    </w:p>
    <w:p w:rsidR="00622B75" w:rsidRPr="00622B75" w:rsidP="007528DF" w14:paraId="29F01AB7" w14:textId="49A533D3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B75">
        <w:rPr>
          <w:rFonts w:ascii="Times New Roman" w:hAnsi="Times New Roman" w:cs="Times New Roman"/>
          <w:sz w:val="26"/>
          <w:szCs w:val="26"/>
        </w:rPr>
        <w:t>копи</w:t>
      </w:r>
      <w:r w:rsidR="005D493C">
        <w:rPr>
          <w:rFonts w:ascii="Times New Roman" w:hAnsi="Times New Roman" w:cs="Times New Roman"/>
          <w:sz w:val="26"/>
          <w:szCs w:val="26"/>
        </w:rPr>
        <w:t>ю</w:t>
      </w:r>
      <w:r w:rsidRPr="00622B75">
        <w:rPr>
          <w:rFonts w:ascii="Times New Roman" w:hAnsi="Times New Roman" w:cs="Times New Roman"/>
          <w:sz w:val="26"/>
          <w:szCs w:val="26"/>
        </w:rPr>
        <w:t xml:space="preserve"> диплома</w:t>
      </w:r>
      <w:r w:rsidR="005D493C">
        <w:rPr>
          <w:rFonts w:ascii="Times New Roman" w:hAnsi="Times New Roman" w:cs="Times New Roman"/>
          <w:sz w:val="26"/>
          <w:szCs w:val="26"/>
        </w:rPr>
        <w:t xml:space="preserve"> </w:t>
      </w:r>
      <w:r w:rsidR="009721BB">
        <w:rPr>
          <w:rFonts w:ascii="Times New Roman" w:hAnsi="Times New Roman" w:cs="Times New Roman"/>
          <w:sz w:val="26"/>
          <w:szCs w:val="26"/>
        </w:rPr>
        <w:t>ФИО1</w:t>
      </w:r>
      <w:r w:rsidRPr="00622B75">
        <w:rPr>
          <w:rFonts w:ascii="Times New Roman" w:hAnsi="Times New Roman" w:cs="Times New Roman"/>
          <w:sz w:val="26"/>
          <w:szCs w:val="26"/>
        </w:rPr>
        <w:t xml:space="preserve"> о высшем образовании ВСГ 3907970 2009 года ГОУ ВПО «Тюменский государственный универ</w:t>
      </w:r>
      <w:r w:rsidRPr="00622B75">
        <w:rPr>
          <w:rFonts w:ascii="Times New Roman" w:hAnsi="Times New Roman" w:cs="Times New Roman"/>
          <w:sz w:val="26"/>
          <w:szCs w:val="26"/>
        </w:rPr>
        <w:t xml:space="preserve">ситет»; </w:t>
      </w:r>
    </w:p>
    <w:p w:rsidR="00622B75" w:rsidRPr="00622B75" w:rsidP="007528DF" w14:paraId="7B3DB997" w14:textId="687C4D13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B75">
        <w:rPr>
          <w:rFonts w:ascii="Times New Roman" w:hAnsi="Times New Roman" w:cs="Times New Roman"/>
          <w:sz w:val="26"/>
          <w:szCs w:val="26"/>
        </w:rPr>
        <w:t>копи</w:t>
      </w:r>
      <w:r w:rsidR="005D493C">
        <w:rPr>
          <w:rFonts w:ascii="Times New Roman" w:hAnsi="Times New Roman" w:cs="Times New Roman"/>
          <w:sz w:val="26"/>
          <w:szCs w:val="26"/>
        </w:rPr>
        <w:t>ю</w:t>
      </w:r>
      <w:r w:rsidRPr="00622B75">
        <w:rPr>
          <w:rFonts w:ascii="Times New Roman" w:hAnsi="Times New Roman" w:cs="Times New Roman"/>
          <w:sz w:val="26"/>
          <w:szCs w:val="26"/>
        </w:rPr>
        <w:t xml:space="preserve"> диплома </w:t>
      </w:r>
      <w:r w:rsidR="009721BB">
        <w:rPr>
          <w:rFonts w:ascii="Times New Roman" w:hAnsi="Times New Roman" w:cs="Times New Roman"/>
          <w:sz w:val="26"/>
          <w:szCs w:val="26"/>
        </w:rPr>
        <w:t>ФИО1</w:t>
      </w:r>
      <w:r w:rsidRPr="00622B75">
        <w:rPr>
          <w:rFonts w:ascii="Times New Roman" w:hAnsi="Times New Roman" w:cs="Times New Roman"/>
          <w:sz w:val="26"/>
          <w:szCs w:val="26"/>
        </w:rPr>
        <w:t xml:space="preserve">о профессиональной переподготовке ПП № 807003 2011 год ГОУ ВПО «Нижневартовский государственный гуманитарный университет» </w:t>
      </w:r>
    </w:p>
    <w:p w:rsidR="00622B75" w:rsidRPr="00622B75" w:rsidP="007528DF" w14:paraId="0A05D144" w14:textId="1E986BF1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B75">
        <w:rPr>
          <w:rFonts w:ascii="Times New Roman" w:hAnsi="Times New Roman" w:cs="Times New Roman"/>
          <w:sz w:val="26"/>
          <w:szCs w:val="26"/>
        </w:rPr>
        <w:t>копи</w:t>
      </w:r>
      <w:r w:rsidR="005D493C">
        <w:rPr>
          <w:rFonts w:ascii="Times New Roman" w:hAnsi="Times New Roman" w:cs="Times New Roman"/>
          <w:sz w:val="26"/>
          <w:szCs w:val="26"/>
        </w:rPr>
        <w:t>ю</w:t>
      </w:r>
      <w:r w:rsidRPr="00622B75">
        <w:rPr>
          <w:rFonts w:ascii="Times New Roman" w:hAnsi="Times New Roman" w:cs="Times New Roman"/>
          <w:sz w:val="26"/>
          <w:szCs w:val="26"/>
        </w:rPr>
        <w:t xml:space="preserve"> диплома </w:t>
      </w:r>
      <w:r w:rsidR="009721BB">
        <w:rPr>
          <w:rFonts w:ascii="Times New Roman" w:hAnsi="Times New Roman" w:cs="Times New Roman"/>
          <w:sz w:val="26"/>
          <w:szCs w:val="26"/>
        </w:rPr>
        <w:t>ФИО1</w:t>
      </w:r>
      <w:r w:rsidR="005D493C">
        <w:rPr>
          <w:rFonts w:ascii="Times New Roman" w:hAnsi="Times New Roman" w:cs="Times New Roman"/>
          <w:sz w:val="26"/>
          <w:szCs w:val="26"/>
        </w:rPr>
        <w:t xml:space="preserve"> </w:t>
      </w:r>
      <w:r w:rsidRPr="00622B75">
        <w:rPr>
          <w:rFonts w:ascii="Times New Roman" w:hAnsi="Times New Roman" w:cs="Times New Roman"/>
          <w:sz w:val="26"/>
          <w:szCs w:val="26"/>
        </w:rPr>
        <w:t>о профессиональной переподготовке ООО «Инфоурок» 2022 год;</w:t>
      </w:r>
    </w:p>
    <w:p w:rsidR="00622B75" w:rsidRPr="00622B75" w:rsidP="007528DF" w14:paraId="1C39D77A" w14:textId="1C77EE59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B75">
        <w:rPr>
          <w:rFonts w:ascii="Times New Roman" w:hAnsi="Times New Roman" w:cs="Times New Roman"/>
          <w:sz w:val="26"/>
          <w:szCs w:val="26"/>
        </w:rPr>
        <w:t>копи</w:t>
      </w:r>
      <w:r w:rsidR="005D493C">
        <w:rPr>
          <w:rFonts w:ascii="Times New Roman" w:hAnsi="Times New Roman" w:cs="Times New Roman"/>
          <w:sz w:val="26"/>
          <w:szCs w:val="26"/>
        </w:rPr>
        <w:t>ю</w:t>
      </w:r>
      <w:r w:rsidRPr="00622B75">
        <w:rPr>
          <w:rFonts w:ascii="Times New Roman" w:hAnsi="Times New Roman" w:cs="Times New Roman"/>
          <w:sz w:val="26"/>
          <w:szCs w:val="26"/>
        </w:rPr>
        <w:t xml:space="preserve"> диплома </w:t>
      </w:r>
      <w:r w:rsidR="009721BB">
        <w:rPr>
          <w:rFonts w:ascii="Times New Roman" w:hAnsi="Times New Roman" w:cs="Times New Roman"/>
          <w:sz w:val="26"/>
          <w:szCs w:val="26"/>
        </w:rPr>
        <w:t>ФИО1</w:t>
      </w:r>
      <w:r w:rsidR="005D493C">
        <w:rPr>
          <w:rFonts w:ascii="Times New Roman" w:hAnsi="Times New Roman" w:cs="Times New Roman"/>
          <w:sz w:val="26"/>
          <w:szCs w:val="26"/>
        </w:rPr>
        <w:t xml:space="preserve"> </w:t>
      </w:r>
      <w:r w:rsidRPr="00622B75">
        <w:rPr>
          <w:rFonts w:ascii="Times New Roman" w:hAnsi="Times New Roman" w:cs="Times New Roman"/>
          <w:sz w:val="26"/>
          <w:szCs w:val="26"/>
        </w:rPr>
        <w:t>о профессиональной переподготовке ООО «Инфоурок» 2023 год по программе «Биология теория и методика преподавания в образовательной организации»;</w:t>
      </w:r>
    </w:p>
    <w:p w:rsidR="00622B75" w:rsidRPr="00622B75" w:rsidP="007528DF" w14:paraId="720C1884" w14:textId="4863D389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B75">
        <w:rPr>
          <w:rFonts w:ascii="Times New Roman" w:hAnsi="Times New Roman" w:cs="Times New Roman"/>
          <w:sz w:val="26"/>
          <w:szCs w:val="26"/>
        </w:rPr>
        <w:t>копи</w:t>
      </w:r>
      <w:r w:rsidR="005D493C">
        <w:rPr>
          <w:rFonts w:ascii="Times New Roman" w:hAnsi="Times New Roman" w:cs="Times New Roman"/>
          <w:sz w:val="26"/>
          <w:szCs w:val="26"/>
        </w:rPr>
        <w:t>ю</w:t>
      </w:r>
      <w:r w:rsidRPr="00622B75">
        <w:rPr>
          <w:rFonts w:ascii="Times New Roman" w:hAnsi="Times New Roman" w:cs="Times New Roman"/>
          <w:sz w:val="26"/>
          <w:szCs w:val="26"/>
        </w:rPr>
        <w:t xml:space="preserve"> расчетного листка </w:t>
      </w:r>
      <w:r w:rsidR="009721BB">
        <w:rPr>
          <w:rFonts w:ascii="Times New Roman" w:hAnsi="Times New Roman" w:cs="Times New Roman"/>
          <w:sz w:val="26"/>
          <w:szCs w:val="26"/>
        </w:rPr>
        <w:t>ФИО1</w:t>
      </w:r>
      <w:r w:rsidRPr="00622B75">
        <w:rPr>
          <w:rFonts w:ascii="Times New Roman" w:hAnsi="Times New Roman" w:cs="Times New Roman"/>
          <w:sz w:val="26"/>
          <w:szCs w:val="26"/>
        </w:rPr>
        <w:t xml:space="preserve"> за июнь 2024 года,</w:t>
      </w:r>
    </w:p>
    <w:p w:rsidR="00622B75" w:rsidRPr="00622B75" w:rsidP="007528DF" w14:paraId="55157ECE" w14:textId="53CF3BDC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B75">
        <w:rPr>
          <w:rFonts w:ascii="Times New Roman" w:hAnsi="Times New Roman" w:cs="Times New Roman"/>
          <w:sz w:val="26"/>
          <w:szCs w:val="26"/>
        </w:rPr>
        <w:t>свод</w:t>
      </w:r>
      <w:r w:rsidR="005D493C">
        <w:rPr>
          <w:rFonts w:ascii="Times New Roman" w:hAnsi="Times New Roman" w:cs="Times New Roman"/>
          <w:sz w:val="26"/>
          <w:szCs w:val="26"/>
        </w:rPr>
        <w:t>ы</w:t>
      </w:r>
      <w:r w:rsidRPr="00622B75">
        <w:rPr>
          <w:rFonts w:ascii="Times New Roman" w:hAnsi="Times New Roman" w:cs="Times New Roman"/>
          <w:sz w:val="26"/>
          <w:szCs w:val="26"/>
        </w:rPr>
        <w:t xml:space="preserve"> отчислений и налогов М</w:t>
      </w:r>
      <w:r w:rsidRPr="00622B75">
        <w:rPr>
          <w:rFonts w:ascii="Times New Roman" w:hAnsi="Times New Roman" w:cs="Times New Roman"/>
          <w:sz w:val="26"/>
          <w:szCs w:val="26"/>
        </w:rPr>
        <w:t xml:space="preserve">БОУ «СШ №17» за июнь 2024 года;  </w:t>
      </w:r>
    </w:p>
    <w:p w:rsidR="00622B75" w:rsidRPr="00622B75" w:rsidP="007528DF" w14:paraId="34AE929B" w14:textId="3F516BB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B75">
        <w:rPr>
          <w:rFonts w:ascii="Times New Roman" w:hAnsi="Times New Roman" w:cs="Times New Roman"/>
          <w:sz w:val="26"/>
          <w:szCs w:val="26"/>
        </w:rPr>
        <w:t>копи</w:t>
      </w:r>
      <w:r w:rsidR="005D493C">
        <w:rPr>
          <w:rFonts w:ascii="Times New Roman" w:hAnsi="Times New Roman" w:cs="Times New Roman"/>
          <w:sz w:val="26"/>
          <w:szCs w:val="26"/>
        </w:rPr>
        <w:t>и</w:t>
      </w:r>
      <w:r w:rsidRPr="00622B75">
        <w:rPr>
          <w:rFonts w:ascii="Times New Roman" w:hAnsi="Times New Roman" w:cs="Times New Roman"/>
          <w:sz w:val="26"/>
          <w:szCs w:val="26"/>
        </w:rPr>
        <w:t xml:space="preserve"> платежны</w:t>
      </w:r>
      <w:r w:rsidR="005D493C">
        <w:rPr>
          <w:rFonts w:ascii="Times New Roman" w:hAnsi="Times New Roman" w:cs="Times New Roman"/>
          <w:sz w:val="26"/>
          <w:szCs w:val="26"/>
        </w:rPr>
        <w:t>х</w:t>
      </w:r>
      <w:r w:rsidRPr="00622B75">
        <w:rPr>
          <w:rFonts w:ascii="Times New Roman" w:hAnsi="Times New Roman" w:cs="Times New Roman"/>
          <w:sz w:val="26"/>
          <w:szCs w:val="26"/>
        </w:rPr>
        <w:t xml:space="preserve"> поручени</w:t>
      </w:r>
      <w:r w:rsidR="005D493C">
        <w:rPr>
          <w:rFonts w:ascii="Times New Roman" w:hAnsi="Times New Roman" w:cs="Times New Roman"/>
          <w:sz w:val="26"/>
          <w:szCs w:val="26"/>
        </w:rPr>
        <w:t>й</w:t>
      </w:r>
      <w:r w:rsidRPr="00622B75">
        <w:rPr>
          <w:rFonts w:ascii="Times New Roman" w:hAnsi="Times New Roman" w:cs="Times New Roman"/>
          <w:sz w:val="26"/>
          <w:szCs w:val="26"/>
        </w:rPr>
        <w:t xml:space="preserve"> от 04.07.2024 № 737, от 22.07.2024 № 746;</w:t>
      </w:r>
    </w:p>
    <w:p w:rsidR="00622B75" w:rsidRPr="00622B75" w:rsidP="007528DF" w14:paraId="283B221F" w14:textId="3452B434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B75">
        <w:rPr>
          <w:rFonts w:ascii="Times New Roman" w:hAnsi="Times New Roman" w:cs="Times New Roman"/>
          <w:sz w:val="26"/>
          <w:szCs w:val="26"/>
        </w:rPr>
        <w:t>копи</w:t>
      </w:r>
      <w:r w:rsidR="005D493C">
        <w:rPr>
          <w:rFonts w:ascii="Times New Roman" w:hAnsi="Times New Roman" w:cs="Times New Roman"/>
          <w:sz w:val="26"/>
          <w:szCs w:val="26"/>
        </w:rPr>
        <w:t>ю</w:t>
      </w:r>
      <w:r w:rsidRPr="00622B75">
        <w:rPr>
          <w:rFonts w:ascii="Times New Roman" w:hAnsi="Times New Roman" w:cs="Times New Roman"/>
          <w:sz w:val="26"/>
          <w:szCs w:val="26"/>
        </w:rPr>
        <w:t xml:space="preserve"> распоряжения Счетной палаты города Нижневартовска от 19.08.2024 № 66 «О проведении контрольного мероприятия» (с изменениями от 16.09.2024, 01.10.2024);</w:t>
      </w:r>
    </w:p>
    <w:p w:rsidR="00622B75" w:rsidRPr="00622B75" w:rsidP="007528DF" w14:paraId="7F98C29E" w14:textId="3120406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B75">
        <w:rPr>
          <w:rFonts w:ascii="Times New Roman" w:hAnsi="Times New Roman" w:cs="Times New Roman"/>
          <w:sz w:val="26"/>
          <w:szCs w:val="26"/>
        </w:rPr>
        <w:t>выписк</w:t>
      </w:r>
      <w:r w:rsidR="00851DF3">
        <w:rPr>
          <w:rFonts w:ascii="Times New Roman" w:hAnsi="Times New Roman" w:cs="Times New Roman"/>
          <w:sz w:val="26"/>
          <w:szCs w:val="26"/>
        </w:rPr>
        <w:t>у</w:t>
      </w:r>
      <w:r w:rsidRPr="00622B75">
        <w:rPr>
          <w:rFonts w:ascii="Times New Roman" w:hAnsi="Times New Roman" w:cs="Times New Roman"/>
          <w:sz w:val="26"/>
          <w:szCs w:val="26"/>
        </w:rPr>
        <w:t xml:space="preserve"> из представления от 12.12.2024 № 903;</w:t>
      </w:r>
    </w:p>
    <w:p w:rsidR="00622B75" w:rsidRPr="00622B75" w:rsidP="007528DF" w14:paraId="226F32EB" w14:textId="17409279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B75">
        <w:rPr>
          <w:rFonts w:ascii="Times New Roman" w:hAnsi="Times New Roman" w:cs="Times New Roman"/>
          <w:sz w:val="26"/>
          <w:szCs w:val="26"/>
        </w:rPr>
        <w:t>копи</w:t>
      </w:r>
      <w:r w:rsidR="00851DF3">
        <w:rPr>
          <w:rFonts w:ascii="Times New Roman" w:hAnsi="Times New Roman" w:cs="Times New Roman"/>
          <w:sz w:val="26"/>
          <w:szCs w:val="26"/>
        </w:rPr>
        <w:t>ю</w:t>
      </w:r>
      <w:r w:rsidRPr="00622B75">
        <w:rPr>
          <w:rFonts w:ascii="Times New Roman" w:hAnsi="Times New Roman" w:cs="Times New Roman"/>
          <w:sz w:val="26"/>
          <w:szCs w:val="26"/>
        </w:rPr>
        <w:t xml:space="preserve"> приказа от 01.07.2024 № 261-осн «О временном исполн</w:t>
      </w:r>
      <w:r w:rsidRPr="00622B75">
        <w:rPr>
          <w:rFonts w:ascii="Times New Roman" w:hAnsi="Times New Roman" w:cs="Times New Roman"/>
          <w:sz w:val="26"/>
          <w:szCs w:val="26"/>
        </w:rPr>
        <w:t>ении обязанностей директора»;</w:t>
      </w:r>
    </w:p>
    <w:p w:rsidR="00622B75" w:rsidRPr="00622B75" w:rsidP="007528DF" w14:paraId="1F011D3E" w14:textId="25277981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B75">
        <w:rPr>
          <w:rFonts w:ascii="Times New Roman" w:hAnsi="Times New Roman" w:cs="Times New Roman"/>
          <w:sz w:val="26"/>
          <w:szCs w:val="26"/>
        </w:rPr>
        <w:t>копи</w:t>
      </w:r>
      <w:r w:rsidR="00851DF3">
        <w:rPr>
          <w:rFonts w:ascii="Times New Roman" w:hAnsi="Times New Roman" w:cs="Times New Roman"/>
          <w:sz w:val="26"/>
          <w:szCs w:val="26"/>
        </w:rPr>
        <w:t>ю</w:t>
      </w:r>
      <w:r w:rsidRPr="00622B75">
        <w:rPr>
          <w:rFonts w:ascii="Times New Roman" w:hAnsi="Times New Roman" w:cs="Times New Roman"/>
          <w:sz w:val="26"/>
          <w:szCs w:val="26"/>
        </w:rPr>
        <w:t xml:space="preserve"> трудового договора Шевченко Е.С. от 15.02.2017 № 285 (с дополнительными соглашениями. б/н от 15.02.2020, б/н от 15.02.2022, б/н от 15.02.2024), </w:t>
      </w:r>
    </w:p>
    <w:p w:rsidR="00622B75" w:rsidRPr="00622B75" w:rsidP="007528DF" w14:paraId="08CB8C06" w14:textId="69544FB9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B75">
        <w:rPr>
          <w:rFonts w:ascii="Times New Roman" w:hAnsi="Times New Roman" w:cs="Times New Roman"/>
          <w:sz w:val="26"/>
          <w:szCs w:val="26"/>
        </w:rPr>
        <w:t>копи</w:t>
      </w:r>
      <w:r w:rsidR="00851DF3">
        <w:rPr>
          <w:rFonts w:ascii="Times New Roman" w:hAnsi="Times New Roman" w:cs="Times New Roman"/>
          <w:sz w:val="26"/>
          <w:szCs w:val="26"/>
        </w:rPr>
        <w:t>ю</w:t>
      </w:r>
      <w:r w:rsidRPr="00622B75">
        <w:rPr>
          <w:rFonts w:ascii="Times New Roman" w:hAnsi="Times New Roman" w:cs="Times New Roman"/>
          <w:sz w:val="26"/>
          <w:szCs w:val="26"/>
        </w:rPr>
        <w:t xml:space="preserve"> приказа от 15.02.2017 № 07-л/с «О приеме на работу работника» Шевченк</w:t>
      </w:r>
      <w:r w:rsidRPr="00622B75">
        <w:rPr>
          <w:rFonts w:ascii="Times New Roman" w:hAnsi="Times New Roman" w:cs="Times New Roman"/>
          <w:sz w:val="26"/>
          <w:szCs w:val="26"/>
        </w:rPr>
        <w:t>о Е.С.,</w:t>
      </w:r>
    </w:p>
    <w:p w:rsidR="00622B75" w:rsidRPr="00622B75" w:rsidP="007528DF" w14:paraId="03C77403" w14:textId="1BC1DEAF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2B75">
        <w:rPr>
          <w:rFonts w:ascii="Times New Roman" w:hAnsi="Times New Roman" w:cs="Times New Roman"/>
          <w:sz w:val="26"/>
          <w:szCs w:val="26"/>
        </w:rPr>
        <w:t>копи</w:t>
      </w:r>
      <w:r w:rsidR="00851DF3">
        <w:rPr>
          <w:rFonts w:ascii="Times New Roman" w:hAnsi="Times New Roman" w:cs="Times New Roman"/>
          <w:sz w:val="26"/>
          <w:szCs w:val="26"/>
        </w:rPr>
        <w:t>и</w:t>
      </w:r>
      <w:r w:rsidRPr="00622B75">
        <w:rPr>
          <w:rFonts w:ascii="Times New Roman" w:hAnsi="Times New Roman" w:cs="Times New Roman"/>
          <w:sz w:val="26"/>
          <w:szCs w:val="26"/>
        </w:rPr>
        <w:t xml:space="preserve"> приказов от 14.02.2020 № 07-л/с «О продлении трудового договора», от 14.02.2022 № 09-л/с «О продлении трудового договора», от 15.02.2024 № 05-л/с «О продлении трудового договора» Шевченко Е.С.;</w:t>
      </w:r>
    </w:p>
    <w:p w:rsidR="00851DF3" w:rsidP="007528DF" w14:paraId="706AE816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распоряжение о проведении контрольного мероприят</w:t>
      </w:r>
      <w:r>
        <w:rPr>
          <w:rFonts w:ascii="Times New Roman" w:hAnsi="Times New Roman" w:cs="Times New Roman"/>
          <w:sz w:val="26"/>
          <w:szCs w:val="26"/>
        </w:rPr>
        <w:t>ия № 66 от 19.08.2024,</w:t>
      </w:r>
    </w:p>
    <w:p w:rsidR="004E6D41" w:rsidRPr="004E6D41" w:rsidP="007528DF" w14:paraId="130A5710" w14:textId="6AEF10F8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D41">
        <w:rPr>
          <w:rFonts w:ascii="Times New Roman" w:hAnsi="Times New Roman" w:cs="Times New Roman"/>
          <w:sz w:val="26"/>
          <w:szCs w:val="26"/>
        </w:rPr>
        <w:t>приходит к следующему.</w:t>
      </w:r>
    </w:p>
    <w:p w:rsidR="004E6D41" w:rsidRPr="004E6D41" w:rsidP="007528DF" w14:paraId="0EBAB770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D41">
        <w:rPr>
          <w:rFonts w:ascii="Times New Roman" w:hAnsi="Times New Roman" w:cs="Times New Roman"/>
          <w:sz w:val="26"/>
          <w:szCs w:val="26"/>
        </w:rPr>
        <w:t>Статья 15.14 Кодекса РФ об АП предусматривает административную ответственность за нецелевое использование бюджетных средств, выразившееся в направлении средств бюджета бюджетной системы Российской Федерации и о</w:t>
      </w:r>
      <w:r w:rsidRPr="004E6D41">
        <w:rPr>
          <w:rFonts w:ascii="Times New Roman" w:hAnsi="Times New Roman" w:cs="Times New Roman"/>
          <w:sz w:val="26"/>
          <w:szCs w:val="26"/>
        </w:rPr>
        <w:t>плате денежных обязательств в целях, не соответствующих полностью или частично целям, определенным законом (решением) о бюджете, сводной бюджетной росписью, бюджетной росписью, бюджетной сметой, договором (соглашением) либо иным документом, являющимся прав</w:t>
      </w:r>
      <w:r w:rsidRPr="004E6D41">
        <w:rPr>
          <w:rFonts w:ascii="Times New Roman" w:hAnsi="Times New Roman" w:cs="Times New Roman"/>
          <w:sz w:val="26"/>
          <w:szCs w:val="26"/>
        </w:rPr>
        <w:t>овым основанием предоставления указанных средств, или в направлении средств, полученных из бюджета бюджетной системы Российской Федерации, на цели, не соответствующие целям, определенным договором (соглашением) либо иным документом, являющимся правовым осн</w:t>
      </w:r>
      <w:r w:rsidRPr="004E6D41">
        <w:rPr>
          <w:rFonts w:ascii="Times New Roman" w:hAnsi="Times New Roman" w:cs="Times New Roman"/>
          <w:sz w:val="26"/>
          <w:szCs w:val="26"/>
        </w:rPr>
        <w:t>ованием предоставления указанных средств, если такое действие не содержит уголовно наказуемого деяния.</w:t>
      </w:r>
    </w:p>
    <w:p w:rsidR="00D556F6" w:rsidRPr="00D556F6" w:rsidP="007528DF" w14:paraId="798A6B4B" w14:textId="6F5E2854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D41">
        <w:rPr>
          <w:rFonts w:ascii="Times New Roman" w:hAnsi="Times New Roman" w:cs="Times New Roman"/>
          <w:sz w:val="26"/>
          <w:szCs w:val="26"/>
        </w:rPr>
        <w:t xml:space="preserve">Материалами дела установлено, что </w:t>
      </w:r>
      <w:r>
        <w:rPr>
          <w:rFonts w:ascii="Times New Roman" w:hAnsi="Times New Roman" w:cs="Times New Roman"/>
          <w:sz w:val="26"/>
          <w:szCs w:val="26"/>
        </w:rPr>
        <w:t>к</w:t>
      </w:r>
      <w:r w:rsidRPr="00D556F6">
        <w:rPr>
          <w:rFonts w:ascii="Times New Roman" w:hAnsi="Times New Roman" w:cs="Times New Roman"/>
          <w:sz w:val="26"/>
          <w:szCs w:val="26"/>
        </w:rPr>
        <w:t>онтрольно-счетным органом муниципального образования – счетной палатой города Нижневартовска по результатам контрольно</w:t>
      </w:r>
      <w:r w:rsidRPr="00D556F6">
        <w:rPr>
          <w:rFonts w:ascii="Times New Roman" w:hAnsi="Times New Roman" w:cs="Times New Roman"/>
          <w:sz w:val="26"/>
          <w:szCs w:val="26"/>
        </w:rPr>
        <w:t>го мероприятия «Проверка законности и эффективности использования имущества и средств, полученных из бюджета города, муниципальным бюджетным общеобразовательным учреждением «Средняя школа №</w:t>
      </w:r>
      <w:r w:rsidRPr="00D556F6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Pr="00D556F6">
        <w:rPr>
          <w:rFonts w:ascii="Times New Roman" w:hAnsi="Times New Roman" w:cs="Times New Roman"/>
          <w:sz w:val="26"/>
          <w:szCs w:val="26"/>
        </w:rPr>
        <w:t>17» за 2023 год и истекший период 2024 года», проведенного на осно</w:t>
      </w:r>
      <w:r w:rsidRPr="00D556F6">
        <w:rPr>
          <w:rFonts w:ascii="Times New Roman" w:hAnsi="Times New Roman" w:cs="Times New Roman"/>
          <w:sz w:val="26"/>
          <w:szCs w:val="26"/>
        </w:rPr>
        <w:t>вании статьи 10 Положения о контрольно-счетном органе муниципального образования – счетной палате города Нижневартовска, утвержденного решением Думы города Нижневартовска от 22.09.2021 № 823, пункта 1.16 Плана деятельности контрольно-счетного органа муници</w:t>
      </w:r>
      <w:r w:rsidRPr="00D556F6">
        <w:rPr>
          <w:rFonts w:ascii="Times New Roman" w:hAnsi="Times New Roman" w:cs="Times New Roman"/>
          <w:sz w:val="26"/>
          <w:szCs w:val="26"/>
        </w:rPr>
        <w:t>пального образования – счетной палаты города Нижневартовска на 2024 год, утвержденного постановлением Счетной палаты города Нижневартовска от 22.12.2023 № 18, распоряжения контрольно-счетного органа муниципального образования – счетной палаты города Нижнев</w:t>
      </w:r>
      <w:r w:rsidRPr="00D556F6">
        <w:rPr>
          <w:rFonts w:ascii="Times New Roman" w:hAnsi="Times New Roman" w:cs="Times New Roman"/>
          <w:sz w:val="26"/>
          <w:szCs w:val="26"/>
        </w:rPr>
        <w:t xml:space="preserve">артовска от </w:t>
      </w:r>
      <w:r w:rsidRPr="00D556F6">
        <w:rPr>
          <w:rFonts w:ascii="Times New Roman" w:eastAsia="Times New Roman" w:hAnsi="Times New Roman" w:cs="Times New Roman"/>
          <w:bCs/>
          <w:sz w:val="26"/>
          <w:szCs w:val="26"/>
        </w:rPr>
        <w:t xml:space="preserve">19.08.2024 № 66 «О проведении контрольного мероприятия» 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(с изменениями от 16.09.2024, 01.10.2024).</w:t>
      </w:r>
      <w:r w:rsidRPr="00D556F6">
        <w:rPr>
          <w:rFonts w:ascii="Times New Roman" w:eastAsia="Times New Roman" w:hAnsi="Times New Roman" w:cs="Times New Roman"/>
          <w:bCs/>
          <w:sz w:val="26"/>
          <w:szCs w:val="26"/>
        </w:rPr>
        <w:t xml:space="preserve"> выявлен факт</w:t>
      </w:r>
      <w:r w:rsidRPr="00D556F6">
        <w:rPr>
          <w:rFonts w:ascii="Times New Roman" w:hAnsi="Times New Roman" w:cs="Times New Roman"/>
          <w:sz w:val="26"/>
          <w:szCs w:val="26"/>
        </w:rPr>
        <w:t xml:space="preserve"> </w:t>
      </w:r>
      <w:r w:rsidRPr="00D556F6">
        <w:rPr>
          <w:rFonts w:ascii="Times New Roman" w:eastAsia="Times New Roman" w:hAnsi="Times New Roman" w:cs="Times New Roman"/>
          <w:bCs/>
          <w:sz w:val="26"/>
          <w:szCs w:val="26"/>
        </w:rPr>
        <w:t xml:space="preserve">нецелевого использования бюджетных средств в сумме 3 114,94 </w:t>
      </w:r>
      <w:r w:rsidRPr="00D556F6">
        <w:rPr>
          <w:rFonts w:ascii="Times New Roman" w:eastAsia="Calibri" w:hAnsi="Times New Roman" w:cs="Times New Roman"/>
          <w:sz w:val="26"/>
          <w:szCs w:val="26"/>
        </w:rPr>
        <w:t>рубля</w:t>
      </w:r>
      <w:r w:rsidRPr="00D556F6">
        <w:rPr>
          <w:rFonts w:ascii="Times New Roman" w:eastAsia="Times New Roman" w:hAnsi="Times New Roman" w:cs="Times New Roman"/>
          <w:bCs/>
          <w:sz w:val="26"/>
          <w:szCs w:val="26"/>
        </w:rPr>
        <w:t>, что подтверждается следующим</w:t>
      </w:r>
      <w:r w:rsidRPr="00D556F6">
        <w:rPr>
          <w:rFonts w:ascii="Times New Roman" w:hAnsi="Times New Roman" w:cs="Times New Roman"/>
          <w:sz w:val="26"/>
          <w:szCs w:val="26"/>
        </w:rPr>
        <w:t>.</w:t>
      </w:r>
    </w:p>
    <w:p w:rsidR="00D556F6" w:rsidRPr="00D556F6" w:rsidP="007528DF" w14:paraId="4E43067E" w14:textId="77777777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56F6">
        <w:rPr>
          <w:rFonts w:ascii="Times New Roman" w:eastAsia="Times New Roman" w:hAnsi="Times New Roman" w:cs="Times New Roman"/>
          <w:sz w:val="26"/>
          <w:szCs w:val="26"/>
        </w:rPr>
        <w:t>Статьей 38 Бюджетного кодекса Российской Федерации (далее – БК РФ) установлено, что принцип адресности и целевого характера бюджетных средств означает, что бюджетные ассигнования и лимиты бюджетных обязательств доводятся до конкретных получателей бюджетных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 xml:space="preserve"> средств с указанием цели их использования. На основании части 1 статьи 306.4 БК РФ нецелевым использованием бюджетных средств признаются направление средств бюджета бюджетной системы Российской Федерации и оплата денежных обязательств в целях, не соответс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 xml:space="preserve">твующих полностью или частично целям, определенным законом (решением) о бюджете, сводной бюджетной росписью, бюджетной росписью, лимитами бюджетных обязательств, бюджетной сметой, договором (соглашением) 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либо правовым актом, являющимся основанием для предо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ставления указанных средств.</w:t>
      </w:r>
    </w:p>
    <w:p w:rsidR="00D556F6" w:rsidRPr="00D556F6" w:rsidP="007528DF" w14:paraId="7C5CFF7D" w14:textId="77777777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56F6">
        <w:rPr>
          <w:rFonts w:ascii="Times New Roman" w:eastAsia="Times New Roman" w:hAnsi="Times New Roman" w:cs="Times New Roman"/>
          <w:sz w:val="26"/>
          <w:szCs w:val="26"/>
        </w:rPr>
        <w:t xml:space="preserve">Из содержания пункта 1 статьи 9.2 </w:t>
      </w:r>
      <w:r w:rsidRPr="00D556F6">
        <w:rPr>
          <w:rFonts w:ascii="Times New Roman" w:eastAsia="Times New Roman" w:hAnsi="Times New Roman" w:cs="Times New Roman"/>
          <w:iCs/>
          <w:sz w:val="26"/>
          <w:szCs w:val="26"/>
        </w:rPr>
        <w:t>Федеральный закон от 12.01.1996 № 7-ФЗ «О некоммерческих организациях» (далее – Закон № 7-ФЗ) следует, что</w:t>
      </w:r>
      <w:r w:rsidRPr="00D556F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в соответствии с основными видами деятельности, предусмотренными учредительными докуме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нтами бюджетного учреждения, учредителем для такого учреждения формируется и утверждается</w:t>
      </w:r>
      <w:r w:rsidRPr="00D556F6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муниципальное задание. В силу пункта 6 статьи 9.2 Закона № 7-ФЗ финансовое обеспечение выполнения муниципального задания осуществляется в виде субсидий из бюджетов бю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джетной системы Российской Федерации. Согласно абзацу второму пункта 4 статьи 69.2 БК РФ объем финансового обеспечения выполнения муниципального задания рассчитывается на основании нормативных затрат на оказание муниципальных услуг, утверждаемых в порядке,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 xml:space="preserve"> установленном местной администрацией.</w:t>
      </w:r>
    </w:p>
    <w:p w:rsidR="00D556F6" w:rsidRPr="00D556F6" w:rsidP="007528DF" w14:paraId="16C257F2" w14:textId="77777777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56F6">
        <w:rPr>
          <w:rFonts w:ascii="Times New Roman" w:eastAsia="Times New Roman" w:hAnsi="Times New Roman" w:cs="Times New Roman"/>
          <w:sz w:val="26"/>
          <w:szCs w:val="26"/>
        </w:rPr>
        <w:t>В соответствии с пунктом 3.3 П</w:t>
      </w:r>
      <w:r w:rsidRPr="00D556F6">
        <w:rPr>
          <w:rFonts w:ascii="Times New Roman" w:eastAsia="Times New Roman" w:hAnsi="Times New Roman" w:cs="Times New Roman"/>
          <w:iCs/>
          <w:sz w:val="26"/>
          <w:szCs w:val="26"/>
        </w:rPr>
        <w:t>орядка формирования, финансового обеспечения выполнения муниципального задания на оказание муниципальных услуг (выполнение работ) муниципальными учреждениями города Нижневартовска и предо</w:t>
      </w:r>
      <w:r w:rsidRPr="00D556F6">
        <w:rPr>
          <w:rFonts w:ascii="Times New Roman" w:eastAsia="Times New Roman" w:hAnsi="Times New Roman" w:cs="Times New Roman"/>
          <w:iCs/>
          <w:sz w:val="26"/>
          <w:szCs w:val="26"/>
        </w:rPr>
        <w:t xml:space="preserve">ставления субсидий муниципальным бюджетным и автономным учреждениям на финансовое обеспечение выполнения муниципального задания, утвержденного постановлением администрации города Нижневартовска от 21.12.2015 № 2291 (далее – Порядок № 2291), 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нормативные зат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раты на оказание муниципальной услуги рассчитываются на единицу показателя объема оказания услуги, установленного в муниципальном задании, на основе определяемых в соответствии с Порядком № 2291 базового норматива затрат и отраслевых корректирующих коэффиц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 xml:space="preserve">иентов к базовым нормативам затрат. </w:t>
      </w:r>
    </w:p>
    <w:p w:rsidR="00D556F6" w:rsidRPr="00D556F6" w:rsidP="007528DF" w14:paraId="38B4AA5E" w14:textId="77777777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56F6">
        <w:rPr>
          <w:rFonts w:ascii="Times New Roman" w:eastAsia="Times New Roman" w:hAnsi="Times New Roman" w:cs="Times New Roman"/>
          <w:sz w:val="26"/>
          <w:szCs w:val="26"/>
        </w:rPr>
        <w:t xml:space="preserve">Согласно абзацу второму пункта 3.7 Порядка № 2291 базовый норматив затрат на оказание муниципальной услуги состоит из базового норматива затрат, непосредственно связанных с оказанием муниципальной услуги. В силу абзаца 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второго пункта 3.8 Порядка № 2291 в базовый норматив затрат, непосредственно связанных с оказанием муниципальной услуги, включаются затраты на оплату труда с начислениями на выплаты по оплате труда работников, непосредственно связанных с оказанием муниципа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льной услуги, в соответствии с трудовым законодательством и иными нормативными правовыми актами, содержащими нормы трудового права.</w:t>
      </w:r>
    </w:p>
    <w:p w:rsidR="00D556F6" w:rsidRPr="00D556F6" w:rsidP="007528DF" w14:paraId="05F8AE9F" w14:textId="77777777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56F6">
        <w:rPr>
          <w:rFonts w:ascii="Times New Roman" w:eastAsia="Times New Roman" w:hAnsi="Times New Roman" w:cs="Times New Roman"/>
          <w:sz w:val="26"/>
          <w:szCs w:val="26"/>
        </w:rPr>
        <w:t>На 2024 год субсидия на финансовое обеспечение выполнения муниципального задания предоставлена Учреждению на основании согла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шении № 46 от 29.12.2023 о порядке и условиях предоставлении субсидии на финансовое обеспечение выполнения муниципального задания на оказание муниципальных услуг (выполнение работ) (далее – Соглашение №</w:t>
      </w:r>
      <w:r w:rsidRPr="00D556F6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46), в соответствии с пунктом 2.1 которого субсидия п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редоставляется Учреждению на оказание муниципальных услуг (выполнение работ), установленных в муниципальном задании, и согласно пункту 4.3.1 в обязательном порядке направляется на  выплаты, установленные планом финансово-хозяйственной деятельности Учрежден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 xml:space="preserve">ия. </w:t>
      </w:r>
    </w:p>
    <w:p w:rsidR="00D556F6" w:rsidRPr="00D556F6" w:rsidP="007528DF" w14:paraId="304FAE67" w14:textId="77777777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56F6">
        <w:rPr>
          <w:rFonts w:ascii="Times New Roman" w:eastAsia="Times New Roman" w:hAnsi="Times New Roman" w:cs="Times New Roman"/>
          <w:sz w:val="26"/>
          <w:szCs w:val="26"/>
        </w:rPr>
        <w:t>Пунктом 4 статьи 86 БК РФ предусмотрено, что органы местного самоуправления самостоятельно определяют размеры и условия оплаты труда работников муниципальных учреждений с соблюдением требований, установленных БК РФ. На основании статьи 135 ТК РФ зараб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 xml:space="preserve">отная плата работнику устанавливается трудовым договором в соответствии с действующими у данного работодателя системами оплаты труда. Системы оплаты труда, включая размеры 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тарифных ставок, окладов (должностных окладов), доплат и надбавок компенсационного х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арактера, в том числе за работу в условиях, отклоняющихся от нормальных, системы доплат и надбавок стимулирующего характера и системы премирования, устанавливаются коллективными договорами, соглашениями, локальными нормативными актами в соответствии с труд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овым законодательством и иными нормативными правовыми актами, содержащими нормы трудового права.</w:t>
      </w:r>
    </w:p>
    <w:p w:rsidR="00D556F6" w:rsidRPr="00D556F6" w:rsidP="007528DF" w14:paraId="7BE2786F" w14:textId="77777777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56F6">
        <w:rPr>
          <w:rFonts w:ascii="Times New Roman" w:eastAsia="Times New Roman" w:hAnsi="Times New Roman" w:cs="Times New Roman"/>
          <w:sz w:val="26"/>
          <w:szCs w:val="26"/>
        </w:rPr>
        <w:t>В силу абзаца четвертого статьи 144 ТК РФ системы оплаты труда работников муниципальных учреждений устанавливаются коллективными договорами, соглашениями, лока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 и нормативными правовыми актами органов местного са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моуправления. На основании абзаца второго пункта 3 статьи 43 Устава города Нижневартовска, утвержденного решением Думы города Нижневартовска от 20.06.2005 № 502, размеры и условия оплаты труда руководителей муниципальных предприятий и работников муниципаль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 xml:space="preserve">ных учреждений устанавливаются постановлением администрации города. </w:t>
      </w:r>
    </w:p>
    <w:p w:rsidR="00D556F6" w:rsidRPr="00D556F6" w:rsidP="007528DF" w14:paraId="3A33446B" w14:textId="77777777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56F6">
        <w:rPr>
          <w:rFonts w:ascii="Times New Roman" w:eastAsia="Times New Roman" w:hAnsi="Times New Roman" w:cs="Times New Roman"/>
          <w:sz w:val="26"/>
          <w:szCs w:val="26"/>
        </w:rPr>
        <w:t>В анализируемом периоде (с 01.01.2023 года по 30.06.2024 года) рассматриваемые правоотношения регулировались Положением о системе оплаты труда работников муниципальных образовательных орг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 xml:space="preserve">анизаций города Нижневартовска, подведомственных департаменту образования администрации города, утвержденным постановлением администрации города Нижневартовска от 31.10.2017 № 1604 (далее – Положение № 1604). </w:t>
      </w:r>
    </w:p>
    <w:p w:rsidR="00D556F6" w:rsidRPr="00D556F6" w:rsidP="007528DF" w14:paraId="5BD48DB8" w14:textId="77777777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56F6"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следует, что Учрежден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ию в 2024 году на основании Соглашения № 46 в рамках субсидии на финансовое обеспечение выполнения муниципального задания предоставлены средства на осуществление оплаты труда работников в четком соответствии с требованиями Положения № 1604.</w:t>
      </w:r>
    </w:p>
    <w:p w:rsidR="00D556F6" w:rsidRPr="00D556F6" w:rsidP="007528DF" w14:paraId="044DA550" w14:textId="77777777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56F6">
        <w:rPr>
          <w:rFonts w:ascii="Times New Roman" w:eastAsia="Times New Roman" w:hAnsi="Times New Roman" w:cs="Times New Roman"/>
          <w:sz w:val="26"/>
          <w:szCs w:val="26"/>
        </w:rPr>
        <w:t xml:space="preserve">Пунктом 1.9 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Положения № 1604, установлено, что в локальных нормативных актах организации, штатном расписании, а также при заключении трудовых договоров с работниками организации наименования должностей руководителей, специалистов и служащих, профессий рабочих должны с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оответствовать наименованиям должностей руководителей, специалистов и служащих, профессий рабочих, предусмотренным Единым тарифно-квалификационным справочником работ и профессий рабочих, Единым квалификационным справочником должностей руководителей, специа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листов и служащих и (или) соответствующими положениями профессиональных стандартов.</w:t>
      </w:r>
    </w:p>
    <w:p w:rsidR="00D556F6" w:rsidRPr="00D556F6" w:rsidP="007528DF" w14:paraId="31CB9CE5" w14:textId="77777777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56F6">
        <w:rPr>
          <w:rFonts w:ascii="Times New Roman" w:eastAsia="Times New Roman" w:hAnsi="Times New Roman" w:cs="Times New Roman"/>
          <w:sz w:val="26"/>
          <w:szCs w:val="26"/>
        </w:rPr>
        <w:t>В утвержденном штатном расписании МБОУ «СШ № 17» предусмотрены должности «учитель». В ходе контрольного мероприятия по вопросу штатного замещения в МБОУ «СШ № 17» установле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но нижеследующее.</w:t>
      </w:r>
    </w:p>
    <w:p w:rsidR="00D556F6" w:rsidRPr="00D556F6" w:rsidP="007528DF" w14:paraId="6B4EC4D2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56F6">
        <w:rPr>
          <w:rFonts w:ascii="Times New Roman" w:hAnsi="Times New Roman" w:cs="Times New Roman"/>
          <w:sz w:val="26"/>
          <w:szCs w:val="26"/>
        </w:rPr>
        <w:t>Согласно приказу Минздравсоцразвития Российской Федерации от 26.08.2010 № 761н должность «Учитель» относится к должности педагогических работников.</w:t>
      </w:r>
    </w:p>
    <w:p w:rsidR="00D556F6" w:rsidRPr="00D556F6" w:rsidP="007528DF" w14:paraId="47E19F01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56F6">
        <w:rPr>
          <w:rFonts w:ascii="Times New Roman" w:hAnsi="Times New Roman" w:cs="Times New Roman"/>
          <w:sz w:val="26"/>
          <w:szCs w:val="26"/>
        </w:rPr>
        <w:t>Требования к квалификации работников образования, установлены Единым квалификационным справочником должностей руководителей, специалистов и служащих, раздел «Квалификационные характеристики должностей работников образования», утвержденным приказом Минздрав</w:t>
      </w:r>
      <w:r w:rsidRPr="00D556F6">
        <w:rPr>
          <w:rFonts w:ascii="Times New Roman" w:hAnsi="Times New Roman" w:cs="Times New Roman"/>
          <w:sz w:val="26"/>
          <w:szCs w:val="26"/>
        </w:rPr>
        <w:t>соцразвития Российской Федерации от 26.08.2010 № 761н (далее – ЕКС № 761н).</w:t>
      </w:r>
    </w:p>
    <w:p w:rsidR="00D556F6" w:rsidRPr="00D556F6" w:rsidP="007528DF" w14:paraId="359DC6CD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56F6">
        <w:rPr>
          <w:rFonts w:ascii="Times New Roman" w:hAnsi="Times New Roman" w:cs="Times New Roman"/>
          <w:sz w:val="26"/>
          <w:szCs w:val="26"/>
        </w:rPr>
        <w:t>В соответствии с ЕКС № 761н к квалификации учителя предъявляются следующие требования: высшее профессиональное образование или среднее профессиональное образование по направлению п</w:t>
      </w:r>
      <w:r w:rsidRPr="00D556F6">
        <w:rPr>
          <w:rFonts w:ascii="Times New Roman" w:hAnsi="Times New Roman" w:cs="Times New Roman"/>
          <w:sz w:val="26"/>
          <w:szCs w:val="26"/>
        </w:rPr>
        <w:t>одготовки «Образование и педагогика» или в области, соответствующей преподаваемому предмету,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</w:t>
      </w:r>
      <w:r w:rsidRPr="00D556F6">
        <w:rPr>
          <w:rFonts w:ascii="Times New Roman" w:hAnsi="Times New Roman" w:cs="Times New Roman"/>
          <w:sz w:val="26"/>
          <w:szCs w:val="26"/>
        </w:rPr>
        <w:t xml:space="preserve">зование по направлению деятельности в образовательном учреждении без предъявления требований к стажу работы. </w:t>
      </w:r>
    </w:p>
    <w:p w:rsidR="00D556F6" w:rsidRPr="00D556F6" w:rsidP="007528DF" w14:paraId="00E06D5C" w14:textId="08061A10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56F6">
        <w:rPr>
          <w:rFonts w:ascii="Times New Roman" w:hAnsi="Times New Roman" w:cs="Times New Roman"/>
          <w:sz w:val="26"/>
          <w:szCs w:val="26"/>
        </w:rPr>
        <w:t xml:space="preserve">В ходе контрольного мероприятия установлено, что 01.09.2023 с </w:t>
      </w:r>
      <w:r w:rsidR="009721BB">
        <w:rPr>
          <w:rFonts w:ascii="Times New Roman" w:hAnsi="Times New Roman" w:cs="Times New Roman"/>
          <w:sz w:val="26"/>
          <w:szCs w:val="26"/>
        </w:rPr>
        <w:t>ФИО1</w:t>
      </w:r>
      <w:r w:rsidRPr="00D556F6">
        <w:rPr>
          <w:rFonts w:ascii="Times New Roman" w:hAnsi="Times New Roman" w:cs="Times New Roman"/>
          <w:sz w:val="26"/>
          <w:szCs w:val="26"/>
        </w:rPr>
        <w:t xml:space="preserve"> заключен трудовой договор № 418 (далее – Трудовой дог</w:t>
      </w:r>
      <w:r w:rsidRPr="00D556F6">
        <w:rPr>
          <w:rFonts w:ascii="Times New Roman" w:hAnsi="Times New Roman" w:cs="Times New Roman"/>
          <w:sz w:val="26"/>
          <w:szCs w:val="26"/>
        </w:rPr>
        <w:t xml:space="preserve">овор № 418) на неопределенный срок по должности учитель начальных классов. Приказом директора МБОУ «СШ № 17» от 01.09.2023 № 59-л/с «О приеме на работу работника» </w:t>
      </w:r>
      <w:r w:rsidR="009721BB">
        <w:rPr>
          <w:rFonts w:ascii="Times New Roman" w:hAnsi="Times New Roman" w:cs="Times New Roman"/>
          <w:sz w:val="26"/>
          <w:szCs w:val="26"/>
        </w:rPr>
        <w:t>ФИО1</w:t>
      </w:r>
      <w:r w:rsidRPr="00D556F6">
        <w:rPr>
          <w:rFonts w:ascii="Times New Roman" w:hAnsi="Times New Roman" w:cs="Times New Roman"/>
          <w:sz w:val="26"/>
          <w:szCs w:val="26"/>
        </w:rPr>
        <w:t xml:space="preserve"> принята на работу учителем начальных классов.</w:t>
      </w:r>
    </w:p>
    <w:p w:rsidR="00D556F6" w:rsidRPr="00D556F6" w:rsidP="007528DF" w14:paraId="3CD00F74" w14:textId="5ED6A39E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56F6">
        <w:rPr>
          <w:rFonts w:ascii="Times New Roman" w:hAnsi="Times New Roman" w:cs="Times New Roman"/>
          <w:sz w:val="26"/>
          <w:szCs w:val="26"/>
        </w:rPr>
        <w:t>На момент приема на работу по до</w:t>
      </w:r>
      <w:r w:rsidRPr="00D556F6">
        <w:rPr>
          <w:rFonts w:ascii="Times New Roman" w:hAnsi="Times New Roman" w:cs="Times New Roman"/>
          <w:sz w:val="26"/>
          <w:szCs w:val="26"/>
        </w:rPr>
        <w:t xml:space="preserve">лжности «Учитель» </w:t>
      </w:r>
      <w:r w:rsidR="009721BB">
        <w:rPr>
          <w:rFonts w:ascii="Times New Roman" w:hAnsi="Times New Roman" w:cs="Times New Roman"/>
          <w:sz w:val="26"/>
          <w:szCs w:val="26"/>
        </w:rPr>
        <w:t>ФИО1</w:t>
      </w:r>
      <w:r w:rsidRPr="00D556F6">
        <w:rPr>
          <w:rFonts w:ascii="Times New Roman" w:hAnsi="Times New Roman" w:cs="Times New Roman"/>
          <w:sz w:val="26"/>
          <w:szCs w:val="26"/>
        </w:rPr>
        <w:t xml:space="preserve"> имеет высшее экономическое образование, что подтверждается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 xml:space="preserve"> дипломом ВСГ 3907970 2009 года ГОУ ВПО «Тюменский государственный университет» г. Тюмень, квалификация менеджер, по специальности «Менеджмент организации», а также 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имеет диплом о профессиональной переподготовке ПП № 807003 2011 год ГОУ ВПО «Нижневартовский государственный гуманитарный университет» по программе переподготовки специалистов «Безопасность жизнедеятельности», диплом о профессиональной переподготовке ООО «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Инфоурок» 2022 год по программе «Методика организации образовательного процесса в начальном общем образовании», диплом о профессиональной переподготовке ООО «Инфоурок» 2023 год по программе «Биология: теория и методика преподавания в образовательной органи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зации», однако диплома о</w:t>
      </w:r>
      <w:r w:rsidRPr="00D556F6">
        <w:rPr>
          <w:rFonts w:ascii="Times New Roman" w:hAnsi="Times New Roman" w:cs="Times New Roman"/>
          <w:sz w:val="26"/>
          <w:szCs w:val="26"/>
        </w:rPr>
        <w:t xml:space="preserve"> высшем профессиональном образовании или среднем профессиональном образовании по направлению подготовки «Образование и педагогика» не имеет. И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 xml:space="preserve">меющийся диплом о профессиональной переподготовке в силу норм </w:t>
      </w:r>
      <w:r w:rsidRPr="00D556F6">
        <w:rPr>
          <w:rFonts w:ascii="Times New Roman" w:hAnsi="Times New Roman" w:cs="Times New Roman"/>
          <w:sz w:val="26"/>
          <w:szCs w:val="26"/>
        </w:rPr>
        <w:t>Федерального закона от 29.12</w:t>
      </w:r>
      <w:r w:rsidRPr="00D556F6">
        <w:rPr>
          <w:rFonts w:ascii="Times New Roman" w:hAnsi="Times New Roman" w:cs="Times New Roman"/>
          <w:sz w:val="26"/>
          <w:szCs w:val="26"/>
        </w:rPr>
        <w:t xml:space="preserve">.2012 № 273-ФЗ «Об образовании в Российской Федерации» (далее – Закон № 273-ФЗ) 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 xml:space="preserve">документом о высшем образовании не является (пункт 1 части 1, части 4, 7, пункт 1 части 10 статьи 60 Закона № 273-ФЗ. </w:t>
      </w:r>
    </w:p>
    <w:p w:rsidR="00D556F6" w:rsidRPr="00D556F6" w:rsidP="007528DF" w14:paraId="14EDB55A" w14:textId="6DC2A6E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56F6">
        <w:rPr>
          <w:rFonts w:ascii="Times New Roman" w:eastAsia="Arial Unicode MS" w:hAnsi="Times New Roman" w:cs="Times New Roman"/>
          <w:sz w:val="26"/>
          <w:szCs w:val="26"/>
        </w:rPr>
        <w:t>На основании изложенного следует, что в противоречие треб</w:t>
      </w:r>
      <w:r w:rsidRPr="00D556F6">
        <w:rPr>
          <w:rFonts w:ascii="Times New Roman" w:eastAsia="Arial Unicode MS" w:hAnsi="Times New Roman" w:cs="Times New Roman"/>
          <w:sz w:val="26"/>
          <w:szCs w:val="26"/>
        </w:rPr>
        <w:t xml:space="preserve">ованиям к квалификации учителя, утвержденным ЕКС № 761н, на 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 xml:space="preserve">должность учителя начальных классов с 01.09.2023 года назначена </w:t>
      </w:r>
      <w:r w:rsidR="009721BB">
        <w:rPr>
          <w:rFonts w:ascii="Times New Roman" w:eastAsia="Times New Roman" w:hAnsi="Times New Roman" w:cs="Times New Roman"/>
          <w:sz w:val="26"/>
          <w:szCs w:val="26"/>
        </w:rPr>
        <w:t>ФИО1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., не имеющая соответствующего образования.</w:t>
      </w:r>
    </w:p>
    <w:p w:rsidR="00D556F6" w:rsidRPr="00D556F6" w:rsidP="007528DF" w14:paraId="7E530553" w14:textId="6CDD9844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56F6">
        <w:rPr>
          <w:rFonts w:ascii="Times New Roman" w:eastAsia="Times New Roman" w:hAnsi="Times New Roman" w:cs="Times New Roman"/>
          <w:sz w:val="26"/>
          <w:szCs w:val="26"/>
        </w:rPr>
        <w:t xml:space="preserve">Согласно расчетному листку за июнь 2024 года </w:t>
      </w:r>
      <w:r w:rsidR="009721BB">
        <w:rPr>
          <w:rFonts w:ascii="Times New Roman" w:hAnsi="Times New Roman" w:cs="Times New Roman"/>
          <w:sz w:val="26"/>
          <w:szCs w:val="26"/>
        </w:rPr>
        <w:t>ФИО1</w:t>
      </w:r>
      <w:r w:rsidRPr="00D556F6">
        <w:rPr>
          <w:rFonts w:ascii="Times New Roman" w:hAnsi="Times New Roman" w:cs="Times New Roman"/>
          <w:sz w:val="26"/>
          <w:szCs w:val="26"/>
        </w:rPr>
        <w:t xml:space="preserve"> начислена зара</w:t>
      </w:r>
      <w:r w:rsidRPr="00D556F6">
        <w:rPr>
          <w:rFonts w:ascii="Times New Roman" w:hAnsi="Times New Roman" w:cs="Times New Roman"/>
          <w:sz w:val="26"/>
          <w:szCs w:val="26"/>
        </w:rPr>
        <w:t>ботная плата по должности учитель начальных классов исходя из педагогической нагрузки, стимулирующей выплаты из фонда надбавок и доплат по баллам, доплаты за кабинет, за проверку тетрадей, за реализацию общеобразовательных программ, за внеурочную деятельно</w:t>
      </w:r>
      <w:r w:rsidRPr="00D556F6">
        <w:rPr>
          <w:rFonts w:ascii="Times New Roman" w:hAnsi="Times New Roman" w:cs="Times New Roman"/>
          <w:sz w:val="26"/>
          <w:szCs w:val="26"/>
        </w:rPr>
        <w:t>сть, надбавки на обеспечение книгоиздательской продукцией и периодическими изданиями,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 xml:space="preserve"> с учетом районного коэффициента (1,7) и процентной надбавки к заработной плате за стаж работы в районах Крайнего Севера и приравненных к ним местностях 50%) (далее – РК и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 xml:space="preserve"> СН). </w:t>
      </w:r>
    </w:p>
    <w:p w:rsidR="00D556F6" w:rsidRPr="00D556F6" w:rsidP="007528DF" w14:paraId="520033DE" w14:textId="5EED7E3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56F6">
        <w:rPr>
          <w:rFonts w:ascii="Times New Roman" w:eastAsia="Times New Roman" w:hAnsi="Times New Roman" w:cs="Times New Roman"/>
          <w:sz w:val="26"/>
          <w:szCs w:val="26"/>
        </w:rPr>
        <w:t>В результате неправомерных начислений</w:t>
      </w:r>
      <w:r w:rsidRPr="00D556F6">
        <w:rPr>
          <w:rFonts w:ascii="Times New Roman" w:hAnsi="Times New Roman" w:cs="Times New Roman"/>
          <w:sz w:val="26"/>
          <w:szCs w:val="26"/>
        </w:rPr>
        <w:t xml:space="preserve"> заработной платы по должности учитель за период с 01.06.2024 года по 30.06.2024 года 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 xml:space="preserve">неправомерная оплата труда </w:t>
      </w:r>
      <w:r w:rsidR="009721BB">
        <w:rPr>
          <w:rFonts w:ascii="Times New Roman" w:hAnsi="Times New Roman" w:cs="Times New Roman"/>
          <w:sz w:val="26"/>
          <w:szCs w:val="26"/>
        </w:rPr>
        <w:t>ФИО1</w:t>
      </w:r>
      <w:r w:rsidRPr="00D556F6">
        <w:rPr>
          <w:rFonts w:ascii="Times New Roman" w:hAnsi="Times New Roman" w:cs="Times New Roman"/>
          <w:sz w:val="26"/>
          <w:szCs w:val="26"/>
        </w:rPr>
        <w:t xml:space="preserve"> 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составила 10 314,37 рубля ((2344,77+132,53+1642,18+91,76+ 265,06+203,89+8,16)*2,2 С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Н и РК).</w:t>
      </w:r>
    </w:p>
    <w:p w:rsidR="00D556F6" w:rsidRPr="00D556F6" w:rsidP="007528DF" w14:paraId="6CD2A915" w14:textId="0D600BB7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56F6">
        <w:rPr>
          <w:rFonts w:ascii="Times New Roman" w:eastAsia="Times New Roman" w:hAnsi="Times New Roman" w:cs="Times New Roman"/>
          <w:sz w:val="26"/>
          <w:szCs w:val="26"/>
        </w:rPr>
        <w:t>В соответствии с главой 34 Налогового кодекса Российской Федерации заработная плата работников является объектом налогообложения страховыми взносами. Сумма начисленных страховых взносов на заработную плату работников МБОУ «СШ № 17» отражается в св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 xml:space="preserve">оде отчислений и налогов МБОУ «СШ № 17». Согласно своду отчислений и налогов МБОУ «СШ № 17» за июнь 2025 года сумма начисленных страховых взносов на заработную плату </w:t>
      </w:r>
      <w:r w:rsidR="009721BB">
        <w:rPr>
          <w:rFonts w:ascii="Times New Roman" w:eastAsia="Times New Roman" w:hAnsi="Times New Roman" w:cs="Times New Roman"/>
          <w:sz w:val="26"/>
          <w:szCs w:val="26"/>
        </w:rPr>
        <w:t>ФИО1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 xml:space="preserve"> составила 3 114,94 рубля (30,2% от суммы заработной платы за июнь 10 314,3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7 рубля), в том числе страховые взносы 30% в сумме 3 094,31 рубля, страховые взносы от несчастных случаев 0,2% в сумме 20,63 рубля.</w:t>
      </w:r>
    </w:p>
    <w:p w:rsidR="00D556F6" w:rsidP="007528DF" w14:paraId="68AD77DF" w14:textId="096DDF9F">
      <w:pPr>
        <w:tabs>
          <w:tab w:val="left" w:pos="851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56F6">
        <w:rPr>
          <w:rFonts w:ascii="Times New Roman" w:eastAsia="Times New Roman" w:hAnsi="Times New Roman" w:cs="Times New Roman"/>
          <w:sz w:val="26"/>
          <w:szCs w:val="26"/>
        </w:rPr>
        <w:t>Перечень платежных поручений, на основании которых Учреждением осуществлялось перечисление страховых взносов на заработную п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лату, в том числе</w:t>
      </w:r>
      <w:r w:rsidRPr="00D556F6">
        <w:rPr>
          <w:rFonts w:ascii="Times New Roman" w:hAnsi="Times New Roman" w:cs="Times New Roman"/>
          <w:sz w:val="26"/>
          <w:szCs w:val="26"/>
        </w:rPr>
        <w:t xml:space="preserve"> </w:t>
      </w:r>
      <w:r w:rsidR="009721BB">
        <w:rPr>
          <w:rFonts w:ascii="Times New Roman" w:hAnsi="Times New Roman" w:cs="Times New Roman"/>
          <w:sz w:val="26"/>
          <w:szCs w:val="26"/>
        </w:rPr>
        <w:t>ФИО1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, приведен в таблице ниже.</w:t>
      </w:r>
    </w:p>
    <w:tbl>
      <w:tblPr>
        <w:tblW w:w="9351" w:type="dxa"/>
        <w:tblLook w:val="04A0"/>
      </w:tblPr>
      <w:tblGrid>
        <w:gridCol w:w="1250"/>
        <w:gridCol w:w="1825"/>
        <w:gridCol w:w="3311"/>
        <w:gridCol w:w="1340"/>
        <w:gridCol w:w="1625"/>
      </w:tblGrid>
      <w:tr w14:paraId="29F1779B" w14:textId="77777777" w:rsidTr="001E0009">
        <w:tblPrEx>
          <w:tblW w:w="9351" w:type="dxa"/>
          <w:tblLook w:val="04A0"/>
        </w:tblPrEx>
        <w:trPr>
          <w:trHeight w:val="255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F6" w:rsidRPr="00905952" w:rsidP="007528DF" w14:paraId="61DC9FEB" w14:textId="7777777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952">
              <w:rPr>
                <w:rFonts w:ascii="Times New Roman" w:eastAsia="Times New Roman" w:hAnsi="Times New Roman" w:cs="Times New Roman"/>
                <w:sz w:val="20"/>
                <w:szCs w:val="20"/>
              </w:rPr>
              <w:t>№, дата платежного поручения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F6" w:rsidRPr="00905952" w:rsidP="007528DF" w14:paraId="67EFE883" w14:textId="7777777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952">
              <w:rPr>
                <w:rFonts w:ascii="Times New Roman" w:eastAsia="Times New Roman" w:hAnsi="Times New Roman" w:cs="Times New Roman"/>
                <w:sz w:val="20"/>
                <w:szCs w:val="20"/>
              </w:rPr>
              <w:t>Дата списания средств со счета</w:t>
            </w:r>
          </w:p>
        </w:tc>
        <w:tc>
          <w:tcPr>
            <w:tcW w:w="3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F6" w:rsidRPr="00905952" w:rsidP="007528DF" w14:paraId="79B7EA3D" w14:textId="7777777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952">
              <w:rPr>
                <w:rFonts w:ascii="Times New Roman" w:eastAsia="Times New Roman" w:hAnsi="Times New Roman" w:cs="Times New Roman"/>
                <w:sz w:val="20"/>
                <w:szCs w:val="20"/>
              </w:rPr>
              <w:t>Назначение платежа</w:t>
            </w:r>
          </w:p>
        </w:tc>
        <w:tc>
          <w:tcPr>
            <w:tcW w:w="2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F6" w:rsidRPr="00905952" w:rsidP="007528DF" w14:paraId="1FA221A5" w14:textId="7777777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952"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Сумма, рублей</w:t>
            </w:r>
          </w:p>
        </w:tc>
      </w:tr>
      <w:tr w14:paraId="16B877E2" w14:textId="77777777" w:rsidTr="001E0009">
        <w:tblPrEx>
          <w:tblW w:w="9351" w:type="dxa"/>
          <w:tblLook w:val="04A0"/>
        </w:tblPrEx>
        <w:trPr>
          <w:trHeight w:val="1080"/>
        </w:trPr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F6" w:rsidRPr="00905952" w:rsidP="007528DF" w14:paraId="2F8645C8" w14:textId="77777777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F6" w:rsidRPr="00905952" w:rsidP="007528DF" w14:paraId="4D2FE6A4" w14:textId="77777777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6F6" w:rsidRPr="00905952" w:rsidP="007528DF" w14:paraId="41B00B61" w14:textId="77777777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F6" w:rsidRPr="00905952" w:rsidP="007528DF" w14:paraId="19B14E00" w14:textId="7777777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952">
              <w:rPr>
                <w:rFonts w:ascii="Times New Roman" w:eastAsia="Times New Roman" w:hAnsi="Times New Roman" w:cs="Times New Roman"/>
                <w:sz w:val="20"/>
                <w:szCs w:val="20"/>
              </w:rPr>
              <w:t>по платежному поручению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6F6" w:rsidRPr="00905952" w:rsidP="007528DF" w14:paraId="420A0D99" w14:textId="77777777">
            <w:pPr>
              <w:ind w:firstLine="7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952"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использовано не по целевому назначению</w:t>
            </w:r>
          </w:p>
        </w:tc>
      </w:tr>
      <w:tr w14:paraId="450DC12F" w14:textId="77777777" w:rsidTr="001E0009">
        <w:tblPrEx>
          <w:tblW w:w="9351" w:type="dxa"/>
          <w:tblLook w:val="04A0"/>
        </w:tblPrEx>
        <w:trPr>
          <w:trHeight w:val="51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F6" w:rsidRPr="00905952" w:rsidP="007528DF" w14:paraId="3DDBCFA6" w14:textId="77777777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952">
              <w:rPr>
                <w:rFonts w:ascii="Times New Roman" w:eastAsia="Times New Roman" w:hAnsi="Times New Roman" w:cs="Times New Roman"/>
                <w:sz w:val="20"/>
                <w:szCs w:val="20"/>
              </w:rPr>
              <w:t>737 от 04.07.2024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F6" w:rsidRPr="00905952" w:rsidP="007528DF" w14:paraId="34B9F623" w14:textId="77777777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952">
              <w:rPr>
                <w:rFonts w:ascii="Times New Roman" w:eastAsia="Times New Roman" w:hAnsi="Times New Roman" w:cs="Times New Roman"/>
                <w:sz w:val="20"/>
                <w:szCs w:val="20"/>
              </w:rPr>
              <w:t>10.07.2024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F6" w:rsidRPr="00905952" w:rsidP="007528DF" w14:paraId="5D246698" w14:textId="77777777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952">
              <w:rPr>
                <w:rFonts w:ascii="Times New Roman" w:eastAsia="Times New Roman" w:hAnsi="Times New Roman" w:cs="Times New Roman"/>
                <w:sz w:val="20"/>
                <w:szCs w:val="20"/>
              </w:rPr>
              <w:t>Страховые взносы от несчастных случаев 0,2% с з/п за 06.2023 года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F6" w:rsidRPr="00905952" w:rsidP="007528DF" w14:paraId="5880B2CE" w14:textId="77777777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952">
              <w:rPr>
                <w:rFonts w:ascii="Times New Roman" w:eastAsia="Times New Roman" w:hAnsi="Times New Roman" w:cs="Times New Roman"/>
                <w:sz w:val="20"/>
                <w:szCs w:val="20"/>
              </w:rPr>
              <w:t>50 869,07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F6" w:rsidRPr="00905952" w:rsidP="007528DF" w14:paraId="5C585DA7" w14:textId="77777777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952">
              <w:rPr>
                <w:rFonts w:ascii="Times New Roman" w:eastAsia="Times New Roman" w:hAnsi="Times New Roman" w:cs="Times New Roman"/>
                <w:sz w:val="20"/>
                <w:szCs w:val="20"/>
              </w:rPr>
              <w:t>20,63</w:t>
            </w:r>
          </w:p>
        </w:tc>
      </w:tr>
      <w:tr w14:paraId="1A0966C1" w14:textId="77777777" w:rsidTr="001E0009">
        <w:tblPrEx>
          <w:tblW w:w="9351" w:type="dxa"/>
          <w:tblLook w:val="04A0"/>
        </w:tblPrEx>
        <w:trPr>
          <w:trHeight w:val="76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F6" w:rsidRPr="00905952" w:rsidP="007528DF" w14:paraId="3BB90908" w14:textId="77777777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952">
              <w:rPr>
                <w:rFonts w:ascii="Times New Roman" w:eastAsia="Times New Roman" w:hAnsi="Times New Roman" w:cs="Times New Roman"/>
                <w:sz w:val="20"/>
                <w:szCs w:val="20"/>
              </w:rPr>
              <w:t>746 от 22.07.2024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F6" w:rsidRPr="00905952" w:rsidP="007528DF" w14:paraId="449C5365" w14:textId="77777777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952">
              <w:rPr>
                <w:rFonts w:ascii="Times New Roman" w:eastAsia="Times New Roman" w:hAnsi="Times New Roman" w:cs="Times New Roman"/>
                <w:sz w:val="20"/>
                <w:szCs w:val="20"/>
              </w:rPr>
              <w:t>25.07.2024</w:t>
            </w:r>
          </w:p>
        </w:tc>
        <w:tc>
          <w:tcPr>
            <w:tcW w:w="3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6F6" w:rsidRPr="00905952" w:rsidP="007528DF" w14:paraId="3C381B37" w14:textId="77777777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952">
              <w:rPr>
                <w:rFonts w:ascii="Times New Roman" w:eastAsia="Times New Roman" w:hAnsi="Times New Roman" w:cs="Times New Roman"/>
                <w:sz w:val="20"/>
                <w:szCs w:val="20"/>
              </w:rPr>
              <w:t>ЕНП страховые взносы начисленные на выплаты по оплате  труда за июнь 2024 года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F6" w:rsidRPr="00905952" w:rsidP="007528DF" w14:paraId="4F78D86F" w14:textId="77777777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952">
              <w:rPr>
                <w:rFonts w:ascii="Times New Roman" w:eastAsia="Times New Roman" w:hAnsi="Times New Roman" w:cs="Times New Roman"/>
                <w:sz w:val="20"/>
                <w:szCs w:val="20"/>
              </w:rPr>
              <w:t>7 630 358,05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6F6" w:rsidRPr="00905952" w:rsidP="007528DF" w14:paraId="6A13F0CA" w14:textId="77777777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05952">
              <w:rPr>
                <w:rFonts w:ascii="Times New Roman" w:eastAsia="Times New Roman" w:hAnsi="Times New Roman" w:cs="Times New Roman"/>
                <w:sz w:val="20"/>
                <w:szCs w:val="20"/>
              </w:rPr>
              <w:t>3 094,31</w:t>
            </w:r>
          </w:p>
        </w:tc>
      </w:tr>
      <w:tr w14:paraId="56771583" w14:textId="77777777" w:rsidTr="001E0009">
        <w:tblPrEx>
          <w:tblW w:w="9351" w:type="dxa"/>
          <w:tblLook w:val="04A0"/>
        </w:tblPrEx>
        <w:trPr>
          <w:trHeight w:val="138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6F6" w:rsidRPr="00380799" w:rsidP="007528DF" w14:paraId="75B7A6C5" w14:textId="77777777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6F6" w:rsidRPr="00380799" w:rsidP="007528DF" w14:paraId="2185B74C" w14:textId="77777777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6F6" w:rsidRPr="00380799" w:rsidP="007528DF" w14:paraId="21D5AF76" w14:textId="77777777">
            <w:pPr>
              <w:ind w:firstLine="709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6F6" w:rsidRPr="00380799" w:rsidP="007528DF" w14:paraId="1DB8F4F9" w14:textId="77777777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6F6" w:rsidRPr="00380799" w:rsidP="007528DF" w14:paraId="5B9AA349" w14:textId="77777777">
            <w:pPr>
              <w:ind w:firstLine="709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0799">
              <w:rPr>
                <w:rFonts w:ascii="Times New Roman" w:eastAsia="Times New Roman" w:hAnsi="Times New Roman" w:cs="Times New Roman"/>
                <w:sz w:val="20"/>
                <w:szCs w:val="20"/>
              </w:rPr>
              <w:t>3 114,94</w:t>
            </w:r>
          </w:p>
        </w:tc>
      </w:tr>
    </w:tbl>
    <w:p w:rsidR="00D556F6" w:rsidRPr="00D556F6" w:rsidP="007528DF" w14:paraId="3181354E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556F6">
        <w:rPr>
          <w:rFonts w:ascii="Times New Roman" w:hAnsi="Times New Roman" w:cs="Times New Roman"/>
          <w:sz w:val="26"/>
          <w:szCs w:val="26"/>
        </w:rPr>
        <w:t xml:space="preserve">Таким образом, исполняющим обязанности директора Учреждения средства субсидии направлены на страховые взносы на 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 xml:space="preserve">неправомерно </w:t>
      </w:r>
      <w:r w:rsidRPr="00D556F6">
        <w:rPr>
          <w:rFonts w:ascii="Times New Roman" w:hAnsi="Times New Roman" w:cs="Times New Roman"/>
          <w:sz w:val="26"/>
          <w:szCs w:val="26"/>
        </w:rPr>
        <w:t xml:space="preserve">начисленную заработную плату работника, 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квалификация которого не соответствовала установленным приказом ЕКС №</w:t>
      </w:r>
      <w:r w:rsidRPr="00D556F6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761н квалификационным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 xml:space="preserve"> требованиям к занимаемой должности «учитель», </w:t>
      </w:r>
      <w:r w:rsidRPr="00D556F6">
        <w:rPr>
          <w:rFonts w:ascii="Times New Roman" w:hAnsi="Times New Roman" w:cs="Times New Roman"/>
          <w:sz w:val="26"/>
          <w:szCs w:val="26"/>
        </w:rPr>
        <w:t xml:space="preserve">на общую сумму 3 114,94 рубля, </w:t>
      </w:r>
    </w:p>
    <w:p w:rsidR="00D556F6" w:rsidRPr="00D556F6" w:rsidP="007528DF" w14:paraId="44E6CEB2" w14:textId="77777777">
      <w:pPr>
        <w:pStyle w:val="NoSpacing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D556F6">
        <w:rPr>
          <w:rFonts w:ascii="Times New Roman" w:eastAsia="Arial Unicode MS" w:hAnsi="Times New Roman" w:cs="Times New Roman"/>
          <w:sz w:val="26"/>
          <w:szCs w:val="26"/>
        </w:rPr>
        <w:t>Расходование Учреждением средств субсидии в сумме 3 114,94 рубля является нецелевым использованием бюджетных средств, предоставленных в виде субсидии на финансовое обеспечение в</w:t>
      </w:r>
      <w:r w:rsidRPr="00D556F6">
        <w:rPr>
          <w:rFonts w:ascii="Times New Roman" w:eastAsia="Arial Unicode MS" w:hAnsi="Times New Roman" w:cs="Times New Roman"/>
          <w:sz w:val="26"/>
          <w:szCs w:val="26"/>
        </w:rPr>
        <w:t>ыполнения муниципального задания, предоставленной Учреждению на основании Соглашения № 46.</w:t>
      </w:r>
    </w:p>
    <w:p w:rsidR="00D556F6" w:rsidRPr="00D556F6" w:rsidP="007528DF" w14:paraId="659468F0" w14:textId="0AD1A4B0">
      <w:pPr>
        <w:pStyle w:val="NoSpacing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D556F6">
        <w:rPr>
          <w:rFonts w:ascii="Times New Roman" w:eastAsia="Arial Unicode MS" w:hAnsi="Times New Roman" w:cs="Times New Roman"/>
          <w:sz w:val="26"/>
          <w:szCs w:val="26"/>
        </w:rPr>
        <w:t>Согласно статье 2.4 Ко</w:t>
      </w:r>
      <w:r w:rsidR="00345DDD">
        <w:rPr>
          <w:rFonts w:ascii="Times New Roman" w:eastAsia="Arial Unicode MS" w:hAnsi="Times New Roman" w:cs="Times New Roman"/>
          <w:sz w:val="26"/>
          <w:szCs w:val="26"/>
        </w:rPr>
        <w:t>декса РФ об АП</w:t>
      </w:r>
      <w:r w:rsidRPr="00D556F6">
        <w:rPr>
          <w:rFonts w:ascii="Times New Roman" w:eastAsia="Arial Unicode MS" w:hAnsi="Times New Roman" w:cs="Times New Roman"/>
          <w:sz w:val="26"/>
          <w:szCs w:val="26"/>
        </w:rPr>
        <w:t xml:space="preserve">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556F6" w:rsidRPr="00D556F6" w:rsidP="007528DF" w14:paraId="098ABD12" w14:textId="5850DC47">
      <w:pPr>
        <w:pStyle w:val="NoSpacing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D556F6">
        <w:rPr>
          <w:rFonts w:ascii="Times New Roman" w:eastAsia="Arial Unicode MS" w:hAnsi="Times New Roman" w:cs="Times New Roman"/>
          <w:sz w:val="26"/>
          <w:szCs w:val="26"/>
        </w:rPr>
        <w:t xml:space="preserve">В соответствии с примечанием к статье 2.4 </w:t>
      </w:r>
      <w:r w:rsidRPr="00D556F6" w:rsidR="00345DDD">
        <w:rPr>
          <w:rFonts w:ascii="Times New Roman" w:eastAsia="Arial Unicode MS" w:hAnsi="Times New Roman" w:cs="Times New Roman"/>
          <w:sz w:val="26"/>
          <w:szCs w:val="26"/>
        </w:rPr>
        <w:t>Ко</w:t>
      </w:r>
      <w:r w:rsidR="00345DDD">
        <w:rPr>
          <w:rFonts w:ascii="Times New Roman" w:eastAsia="Arial Unicode MS" w:hAnsi="Times New Roman" w:cs="Times New Roman"/>
          <w:sz w:val="26"/>
          <w:szCs w:val="26"/>
        </w:rPr>
        <w:t>декса РФ об АП</w:t>
      </w:r>
      <w:r w:rsidRPr="00D556F6" w:rsidR="00345DDD">
        <w:rPr>
          <w:rFonts w:ascii="Times New Roman" w:eastAsia="Arial Unicode MS" w:hAnsi="Times New Roman" w:cs="Times New Roman"/>
          <w:sz w:val="26"/>
          <w:szCs w:val="26"/>
        </w:rPr>
        <w:t xml:space="preserve"> </w:t>
      </w:r>
      <w:r w:rsidRPr="00D556F6">
        <w:rPr>
          <w:rFonts w:ascii="Times New Roman" w:eastAsia="Arial Unicode MS" w:hAnsi="Times New Roman" w:cs="Times New Roman"/>
          <w:sz w:val="26"/>
          <w:szCs w:val="26"/>
        </w:rPr>
        <w:t>должностным лицом признается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порядке распорядительными полномочиями в отношении лиц, не нах</w:t>
      </w:r>
      <w:r w:rsidRPr="00D556F6">
        <w:rPr>
          <w:rFonts w:ascii="Times New Roman" w:eastAsia="Arial Unicode MS" w:hAnsi="Times New Roman" w:cs="Times New Roman"/>
          <w:sz w:val="26"/>
          <w:szCs w:val="26"/>
        </w:rPr>
        <w:t>одящихся в служебной зависимости от него, а равно лицо, выполняющее организационно-распорядительные или административно-хозяйственные функции в том числе в органах местного самоуправления.</w:t>
      </w:r>
    </w:p>
    <w:p w:rsidR="00D556F6" w:rsidRPr="00D556F6" w:rsidP="007528DF" w14:paraId="2A841503" w14:textId="77777777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56F6">
        <w:rPr>
          <w:rFonts w:ascii="Times New Roman" w:hAnsi="Times New Roman" w:cs="Times New Roman"/>
          <w:sz w:val="26"/>
          <w:szCs w:val="26"/>
        </w:rPr>
        <w:t xml:space="preserve">В силу 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 xml:space="preserve">абзаца первого пункта 5.3, пункта 5.5 Устава Учреждения </w:t>
      </w:r>
      <w:r w:rsidRPr="00D556F6">
        <w:rPr>
          <w:rFonts w:ascii="Times New Roman" w:hAnsi="Times New Roman" w:cs="Times New Roman"/>
          <w:sz w:val="26"/>
          <w:szCs w:val="26"/>
        </w:rPr>
        <w:t>явля</w:t>
      </w:r>
      <w:r w:rsidRPr="00D556F6">
        <w:rPr>
          <w:rFonts w:ascii="Times New Roman" w:hAnsi="Times New Roman" w:cs="Times New Roman"/>
          <w:sz w:val="26"/>
          <w:szCs w:val="26"/>
        </w:rPr>
        <w:t xml:space="preserve">ется директор Учреждения 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осуществляет непосредственное управление Учреждением, несет ответственность за деятельность бюджетного учреждения.</w:t>
      </w:r>
    </w:p>
    <w:p w:rsidR="00D556F6" w:rsidRPr="00D556F6" w:rsidP="007528DF" w14:paraId="2826D3C8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D556F6">
        <w:rPr>
          <w:rFonts w:ascii="Times New Roman" w:eastAsia="Calibri" w:hAnsi="Times New Roman" w:cs="Times New Roman"/>
          <w:sz w:val="26"/>
          <w:szCs w:val="26"/>
        </w:rPr>
        <w:t>В период с 4 июля по 18 августа 2024 года временно исполняла обязанности директора МБОУ «СШ № 17» Шевченко Елена Сер</w:t>
      </w:r>
      <w:r w:rsidRPr="00D556F6">
        <w:rPr>
          <w:rFonts w:ascii="Times New Roman" w:eastAsia="Calibri" w:hAnsi="Times New Roman" w:cs="Times New Roman"/>
          <w:sz w:val="26"/>
          <w:szCs w:val="26"/>
        </w:rPr>
        <w:t xml:space="preserve">геевна, заместитель директора по административно-хозяйственной работе на основании приказа директора от 01.07.2024 № 261-осн «О временном исполнении обязанностей директора». </w:t>
      </w:r>
      <w:r w:rsidRPr="00D556F6">
        <w:rPr>
          <w:rFonts w:ascii="Times New Roman" w:hAnsi="Times New Roman" w:cs="Times New Roman"/>
          <w:sz w:val="26"/>
          <w:szCs w:val="26"/>
        </w:rPr>
        <w:t xml:space="preserve">Должность </w:t>
      </w:r>
      <w:r w:rsidRPr="00D556F6">
        <w:rPr>
          <w:rFonts w:ascii="Times New Roman" w:eastAsia="Calibri" w:hAnsi="Times New Roman" w:cs="Times New Roman"/>
          <w:sz w:val="26"/>
          <w:szCs w:val="26"/>
        </w:rPr>
        <w:t>заместителя директора по административно-хозяйственной работе</w:t>
      </w:r>
      <w:r w:rsidRPr="00D556F6">
        <w:rPr>
          <w:rFonts w:ascii="Times New Roman" w:hAnsi="Times New Roman" w:cs="Times New Roman"/>
          <w:sz w:val="26"/>
          <w:szCs w:val="26"/>
        </w:rPr>
        <w:t xml:space="preserve"> </w:t>
      </w:r>
      <w:r w:rsidRPr="00D556F6">
        <w:rPr>
          <w:rFonts w:ascii="Times New Roman" w:eastAsia="Calibri" w:hAnsi="Times New Roman" w:cs="Times New Roman"/>
          <w:sz w:val="26"/>
          <w:szCs w:val="26"/>
        </w:rPr>
        <w:t>Шевченко Е</w:t>
      </w:r>
      <w:r w:rsidRPr="00D556F6">
        <w:rPr>
          <w:rFonts w:ascii="Times New Roman" w:eastAsia="Calibri" w:hAnsi="Times New Roman" w:cs="Times New Roman"/>
          <w:sz w:val="26"/>
          <w:szCs w:val="26"/>
        </w:rPr>
        <w:t>лена Сергеевна</w:t>
      </w:r>
      <w:r w:rsidRPr="00D556F6">
        <w:rPr>
          <w:rFonts w:ascii="Times New Roman" w:hAnsi="Times New Roman" w:cs="Times New Roman"/>
          <w:sz w:val="26"/>
          <w:szCs w:val="26"/>
        </w:rPr>
        <w:t xml:space="preserve"> замещает с 15.02.2017 года на основании трудового договора от 15.02.2017 № 285 с дополнительными соглашениями б/н от 15.02.2020, б/н от 15.02.2022, б/н от 15.02.2024, приказов директора МБОУ «СШ № 17» от 15.02.2017 № 07-л/с «О приеме на рабо</w:t>
      </w:r>
      <w:r w:rsidRPr="00D556F6">
        <w:rPr>
          <w:rFonts w:ascii="Times New Roman" w:hAnsi="Times New Roman" w:cs="Times New Roman"/>
          <w:sz w:val="26"/>
          <w:szCs w:val="26"/>
        </w:rPr>
        <w:t xml:space="preserve">ту работника», от 14.02.2020 № 07-л/с «О продлении трудового договора», от 14.02.2022 № 09-л/с «О продлении трудового договора», от 15.02.2024 № 05-л/с «О </w:t>
      </w:r>
      <w:r w:rsidRPr="00D556F6">
        <w:rPr>
          <w:rFonts w:ascii="Times New Roman" w:hAnsi="Times New Roman" w:cs="Times New Roman"/>
          <w:sz w:val="26"/>
          <w:szCs w:val="26"/>
          <w:shd w:val="clear" w:color="auto" w:fill="FFFFFF"/>
        </w:rPr>
        <w:t>продлении трудового договора».</w:t>
      </w:r>
    </w:p>
    <w:p w:rsidR="00D556F6" w:rsidRPr="00D556F6" w:rsidP="007528DF" w14:paraId="74976244" w14:textId="591F6573">
      <w:pPr>
        <w:pStyle w:val="NoSpacing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556F6">
        <w:rPr>
          <w:rFonts w:ascii="Times New Roman" w:hAnsi="Times New Roman" w:cs="Times New Roman"/>
          <w:sz w:val="26"/>
          <w:szCs w:val="26"/>
          <w:shd w:val="clear" w:color="auto" w:fill="FFFFFF"/>
        </w:rPr>
        <w:t>Таким образом, 10, 25 июля 2024 года в течение рабочего времени с 09-0</w:t>
      </w:r>
      <w:r w:rsidRPr="00D556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0 часов до 17-00 часов Шевченко </w:t>
      </w:r>
      <w:r w:rsidR="00345DDD">
        <w:rPr>
          <w:rFonts w:ascii="Times New Roman" w:hAnsi="Times New Roman" w:cs="Times New Roman"/>
          <w:sz w:val="26"/>
          <w:szCs w:val="26"/>
          <w:shd w:val="clear" w:color="auto" w:fill="FFFFFF"/>
        </w:rPr>
        <w:t>Е.С.</w:t>
      </w:r>
      <w:r w:rsidRPr="00D556F6">
        <w:rPr>
          <w:rFonts w:ascii="Times New Roman" w:hAnsi="Times New Roman" w:cs="Times New Roman"/>
          <w:sz w:val="26"/>
          <w:szCs w:val="26"/>
          <w:shd w:val="clear" w:color="auto" w:fill="FFFFFF"/>
        </w:rPr>
        <w:t>, исполняющ</w:t>
      </w:r>
      <w:r w:rsidR="00345DDD">
        <w:rPr>
          <w:rFonts w:ascii="Times New Roman" w:hAnsi="Times New Roman" w:cs="Times New Roman"/>
          <w:sz w:val="26"/>
          <w:szCs w:val="26"/>
          <w:shd w:val="clear" w:color="auto" w:fill="FFFFFF"/>
        </w:rPr>
        <w:t>ей</w:t>
      </w:r>
      <w:r w:rsidRPr="00D556F6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обязанности директора Учреждения, по адресу: город Нижневартовск, улица Заводская, дом 9, допущено нецелевое использование бюджетных средств, выразившееся в направлении полученных из бюджета города Нижневартовска средств субсидии, предоставленной на финан</w:t>
      </w:r>
      <w:r w:rsidRPr="00D556F6">
        <w:rPr>
          <w:rFonts w:ascii="Times New Roman" w:hAnsi="Times New Roman" w:cs="Times New Roman"/>
          <w:sz w:val="26"/>
          <w:szCs w:val="26"/>
          <w:shd w:val="clear" w:color="auto" w:fill="FFFFFF"/>
        </w:rPr>
        <w:t>совое обеспечение выполнения муниципального задания на оказание муниципальных услуг (выполнение работ) на 2024 год, на цели, не соответствующие целям, предусмотренным в Соглашении № 46</w:t>
      </w:r>
      <w:r w:rsidRPr="00D556F6">
        <w:rPr>
          <w:rFonts w:ascii="Times New Roman" w:hAnsi="Times New Roman" w:cs="Times New Roman"/>
          <w:sz w:val="26"/>
          <w:szCs w:val="26"/>
        </w:rPr>
        <w:t>, на основании которых бюджетные средства были предоставлены на заработн</w:t>
      </w:r>
      <w:r w:rsidRPr="00D556F6">
        <w:rPr>
          <w:rFonts w:ascii="Times New Roman" w:hAnsi="Times New Roman" w:cs="Times New Roman"/>
          <w:sz w:val="26"/>
          <w:szCs w:val="26"/>
        </w:rPr>
        <w:t xml:space="preserve">ую плату и страховые взносы на заработную плату работников на общую сумму 3 114,94 рубля, а именно на 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 xml:space="preserve">неправомерно </w:t>
      </w:r>
      <w:r w:rsidRPr="00D556F6">
        <w:rPr>
          <w:rFonts w:ascii="Times New Roman" w:hAnsi="Times New Roman" w:cs="Times New Roman"/>
          <w:sz w:val="26"/>
          <w:szCs w:val="26"/>
        </w:rPr>
        <w:t>начисленные страховые взносы на заработную плату работника,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 xml:space="preserve"> квалификация которого не соответствовала установленным приказом Минздравсоцразвит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ия Российской Федерации от 26.08.2010 №</w:t>
      </w:r>
      <w:r w:rsidRPr="00D556F6">
        <w:rPr>
          <w:rFonts w:ascii="Times New Roman" w:eastAsia="Times New Roman" w:hAnsi="Times New Roman" w:cs="Times New Roman"/>
          <w:sz w:val="26"/>
          <w:szCs w:val="26"/>
          <w:lang w:val="en-US"/>
        </w:rPr>
        <w:t> 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 xml:space="preserve">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квалификационным требованиям к </w:t>
      </w:r>
      <w:r w:rsidRPr="00D556F6">
        <w:rPr>
          <w:rFonts w:ascii="Times New Roman" w:eastAsia="Times New Roman" w:hAnsi="Times New Roman" w:cs="Times New Roman"/>
          <w:sz w:val="26"/>
          <w:szCs w:val="26"/>
        </w:rPr>
        <w:t>занимаемой должности «учитель».</w:t>
      </w:r>
    </w:p>
    <w:p w:rsidR="00F0518A" w:rsidP="007528DF" w14:paraId="47193F73" w14:textId="13B53283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0518A">
        <w:rPr>
          <w:rFonts w:ascii="Times New Roman" w:hAnsi="Times New Roman" w:cs="Times New Roman"/>
          <w:sz w:val="26"/>
          <w:szCs w:val="26"/>
        </w:rPr>
        <w:t>Нецелевое использование бюджетных средств в сумме 3</w:t>
      </w:r>
      <w:r w:rsidR="00397405">
        <w:rPr>
          <w:rFonts w:ascii="Times New Roman" w:hAnsi="Times New Roman" w:cs="Times New Roman"/>
          <w:sz w:val="26"/>
          <w:szCs w:val="26"/>
        </w:rPr>
        <w:t xml:space="preserve"> </w:t>
      </w:r>
      <w:r w:rsidRPr="00F0518A">
        <w:rPr>
          <w:rFonts w:ascii="Times New Roman" w:hAnsi="Times New Roman" w:cs="Times New Roman"/>
          <w:sz w:val="26"/>
          <w:szCs w:val="26"/>
        </w:rPr>
        <w:t>114,94 рублей является имущественным ущербом для муниципального образования город Нижневартовск.</w:t>
      </w:r>
    </w:p>
    <w:p w:rsidR="004E6D41" w:rsidRPr="004E6D41" w:rsidP="007528DF" w14:paraId="3FC43007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D41">
        <w:rPr>
          <w:rFonts w:ascii="Times New Roman" w:hAnsi="Times New Roman" w:cs="Times New Roman"/>
          <w:sz w:val="26"/>
          <w:szCs w:val="26"/>
        </w:rPr>
        <w:t>Согласно ч. 1 ст. 2.1 Кодекса РФ об АП, административным правонарушением пр</w:t>
      </w:r>
      <w:r w:rsidRPr="004E6D41">
        <w:rPr>
          <w:rFonts w:ascii="Times New Roman" w:hAnsi="Times New Roman" w:cs="Times New Roman"/>
          <w:sz w:val="26"/>
          <w:szCs w:val="26"/>
        </w:rPr>
        <w:t>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4E6D41" w:rsidRPr="004E6D41" w:rsidP="007528DF" w14:paraId="647356E8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D41">
        <w:rPr>
          <w:rFonts w:ascii="Times New Roman" w:hAnsi="Times New Roman" w:cs="Times New Roman"/>
          <w:sz w:val="26"/>
          <w:szCs w:val="26"/>
        </w:rPr>
        <w:t>Доказате</w:t>
      </w:r>
      <w:r w:rsidRPr="004E6D41">
        <w:rPr>
          <w:rFonts w:ascii="Times New Roman" w:hAnsi="Times New Roman" w:cs="Times New Roman"/>
          <w:sz w:val="26"/>
          <w:szCs w:val="26"/>
        </w:rPr>
        <w:t>льства, представленные мировому судье, не противоречивы, последовательны, соответствуют критерию допустимости. Существенных недостатков, влекущих невозможность использования в качестве доказательств, материалы дела не содержат. Процессуальный порядок сбора</w:t>
      </w:r>
      <w:r w:rsidRPr="004E6D41">
        <w:rPr>
          <w:rFonts w:ascii="Times New Roman" w:hAnsi="Times New Roman" w:cs="Times New Roman"/>
          <w:sz w:val="26"/>
          <w:szCs w:val="26"/>
        </w:rPr>
        <w:t xml:space="preserve"> и закрепления доказательств не нарушены.</w:t>
      </w:r>
    </w:p>
    <w:p w:rsidR="004E6D41" w:rsidRPr="004E6D41" w:rsidP="007528DF" w14:paraId="37D9DE5E" w14:textId="53AE08BB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D41">
        <w:rPr>
          <w:rFonts w:ascii="Times New Roman" w:hAnsi="Times New Roman" w:cs="Times New Roman"/>
          <w:sz w:val="26"/>
          <w:szCs w:val="26"/>
        </w:rPr>
        <w:t>Оценивая доказательства в их совокупности, мировой судья квалифицирует действия исполняюще</w:t>
      </w:r>
      <w:r w:rsidR="007528DF">
        <w:rPr>
          <w:rFonts w:ascii="Times New Roman" w:hAnsi="Times New Roman" w:cs="Times New Roman"/>
          <w:sz w:val="26"/>
          <w:szCs w:val="26"/>
        </w:rPr>
        <w:t>го</w:t>
      </w:r>
      <w:r w:rsidRPr="004E6D41">
        <w:rPr>
          <w:rFonts w:ascii="Times New Roman" w:hAnsi="Times New Roman" w:cs="Times New Roman"/>
          <w:sz w:val="26"/>
          <w:szCs w:val="26"/>
        </w:rPr>
        <w:t xml:space="preserve"> обязанности директора Муниципального бюджетного образовательного учреждения «Средняя школа № 17» </w:t>
      </w:r>
      <w:r w:rsidR="00F0518A">
        <w:rPr>
          <w:rFonts w:ascii="Times New Roman" w:hAnsi="Times New Roman" w:cs="Times New Roman"/>
          <w:sz w:val="26"/>
          <w:szCs w:val="26"/>
        </w:rPr>
        <w:t>Шевченко Е.С</w:t>
      </w:r>
      <w:r w:rsidRPr="004E6D41">
        <w:rPr>
          <w:rFonts w:ascii="Times New Roman" w:hAnsi="Times New Roman" w:cs="Times New Roman"/>
          <w:sz w:val="26"/>
          <w:szCs w:val="26"/>
        </w:rPr>
        <w:t>. по ст. 15.</w:t>
      </w:r>
      <w:r w:rsidRPr="004E6D41">
        <w:rPr>
          <w:rFonts w:ascii="Times New Roman" w:hAnsi="Times New Roman" w:cs="Times New Roman"/>
          <w:sz w:val="26"/>
          <w:szCs w:val="26"/>
        </w:rPr>
        <w:t xml:space="preserve">14 Кодекса РФ об АП - нецелевое использование бюджетных средств, выразившееся в направлении средств бюджета бюджетной системы Российской Федерации, на цели, не соответствующие целям, определенным соглашением, являющимся правовым </w:t>
      </w:r>
      <w:r w:rsidRPr="004E6D41">
        <w:rPr>
          <w:rFonts w:ascii="Times New Roman" w:hAnsi="Times New Roman" w:cs="Times New Roman"/>
          <w:sz w:val="26"/>
          <w:szCs w:val="26"/>
        </w:rPr>
        <w:t>основанием предоставления у</w:t>
      </w:r>
      <w:r w:rsidRPr="004E6D41">
        <w:rPr>
          <w:rFonts w:ascii="Times New Roman" w:hAnsi="Times New Roman" w:cs="Times New Roman"/>
          <w:sz w:val="26"/>
          <w:szCs w:val="26"/>
        </w:rPr>
        <w:t>казанных средств, если такое действие не содержит уголовно наказуемого деяния.</w:t>
      </w:r>
    </w:p>
    <w:p w:rsidR="004E6D41" w:rsidRPr="004E6D41" w:rsidP="007528DF" w14:paraId="3C349F0E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D41">
        <w:rPr>
          <w:rFonts w:ascii="Times New Roman" w:hAnsi="Times New Roman" w:cs="Times New Roman"/>
          <w:sz w:val="26"/>
          <w:szCs w:val="26"/>
          <w:lang w:val="x-none"/>
        </w:rPr>
        <w:t>Сведени</w:t>
      </w:r>
      <w:r w:rsidRPr="004E6D41">
        <w:rPr>
          <w:rFonts w:ascii="Times New Roman" w:hAnsi="Times New Roman" w:cs="Times New Roman"/>
          <w:sz w:val="26"/>
          <w:szCs w:val="26"/>
        </w:rPr>
        <w:t>й</w:t>
      </w:r>
      <w:r w:rsidRPr="004E6D41">
        <w:rPr>
          <w:rFonts w:ascii="Times New Roman" w:hAnsi="Times New Roman" w:cs="Times New Roman"/>
          <w:sz w:val="26"/>
          <w:szCs w:val="26"/>
          <w:lang w:val="x-none"/>
        </w:rPr>
        <w:t xml:space="preserve"> о повторном совершении административного правонарушения мировому судье не представлено. </w:t>
      </w:r>
      <w:r w:rsidRPr="004E6D4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E6D41" w:rsidRPr="004E6D41" w:rsidP="007528DF" w14:paraId="49C6ACEF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4E6D41">
        <w:rPr>
          <w:rFonts w:ascii="Times New Roman" w:hAnsi="Times New Roman" w:cs="Times New Roman"/>
          <w:sz w:val="26"/>
          <w:szCs w:val="26"/>
          <w:lang w:val="x-none"/>
        </w:rPr>
        <w:t xml:space="preserve">В соответствии с ч. 3 ст. 3.4 </w:t>
      </w:r>
      <w:r w:rsidRPr="004E6D41">
        <w:rPr>
          <w:rFonts w:ascii="Times New Roman" w:hAnsi="Times New Roman" w:cs="Times New Roman"/>
          <w:sz w:val="26"/>
          <w:szCs w:val="26"/>
        </w:rPr>
        <w:t>Кодекса РФ об АП</w:t>
      </w:r>
      <w:r w:rsidRPr="004E6D41">
        <w:rPr>
          <w:rFonts w:ascii="Times New Roman" w:hAnsi="Times New Roman" w:cs="Times New Roman"/>
          <w:sz w:val="26"/>
          <w:szCs w:val="26"/>
          <w:lang w:val="x-none"/>
        </w:rPr>
        <w:t xml:space="preserve"> </w:t>
      </w:r>
      <w:r w:rsidRPr="004E6D41">
        <w:rPr>
          <w:rFonts w:ascii="Times New Roman" w:hAnsi="Times New Roman" w:cs="Times New Roman"/>
          <w:sz w:val="26"/>
          <w:szCs w:val="26"/>
        </w:rPr>
        <w:t>в</w:t>
      </w:r>
      <w:r w:rsidRPr="004E6D41">
        <w:rPr>
          <w:rFonts w:ascii="Times New Roman" w:hAnsi="Times New Roman" w:cs="Times New Roman"/>
          <w:sz w:val="26"/>
          <w:szCs w:val="26"/>
          <w:lang w:val="x-none"/>
        </w:rPr>
        <w:t xml:space="preserve">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</w:t>
      </w:r>
      <w:r w:rsidRPr="004E6D41">
        <w:rPr>
          <w:rFonts w:ascii="Times New Roman" w:hAnsi="Times New Roman" w:cs="Times New Roman"/>
          <w:sz w:val="26"/>
          <w:szCs w:val="26"/>
          <w:lang w:val="x-none"/>
        </w:rPr>
        <w:t>де административного штрафа подлежит замене на предупреждение в соответствии со статьей 4.1.1 настоящего Кодекса.</w:t>
      </w:r>
    </w:p>
    <w:p w:rsidR="004E6D41" w:rsidRPr="004E6D41" w:rsidP="007528DF" w14:paraId="65E52649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val="x-none"/>
        </w:rPr>
      </w:pPr>
      <w:r w:rsidRPr="004E6D41">
        <w:rPr>
          <w:rFonts w:ascii="Times New Roman" w:hAnsi="Times New Roman" w:cs="Times New Roman"/>
          <w:sz w:val="26"/>
          <w:szCs w:val="26"/>
          <w:lang w:val="x-none"/>
        </w:rPr>
        <w:t>В соответствии с ч</w:t>
      </w:r>
      <w:r w:rsidRPr="004E6D41">
        <w:rPr>
          <w:rFonts w:ascii="Times New Roman" w:hAnsi="Times New Roman" w:cs="Times New Roman"/>
          <w:sz w:val="26"/>
          <w:szCs w:val="26"/>
        </w:rPr>
        <w:t xml:space="preserve">. 1 </w:t>
      </w:r>
      <w:r w:rsidRPr="004E6D41">
        <w:rPr>
          <w:rFonts w:ascii="Times New Roman" w:hAnsi="Times New Roman" w:cs="Times New Roman"/>
          <w:sz w:val="26"/>
          <w:szCs w:val="26"/>
          <w:lang w:val="x-none"/>
        </w:rPr>
        <w:t xml:space="preserve">ст. 4.1.1 </w:t>
      </w:r>
      <w:r w:rsidRPr="004E6D41">
        <w:rPr>
          <w:rFonts w:ascii="Times New Roman" w:hAnsi="Times New Roman" w:cs="Times New Roman"/>
          <w:sz w:val="26"/>
          <w:szCs w:val="26"/>
        </w:rPr>
        <w:t>Кодекса РФ об АП</w:t>
      </w:r>
      <w:r w:rsidRPr="004E6D41">
        <w:rPr>
          <w:rFonts w:ascii="Times New Roman" w:hAnsi="Times New Roman" w:cs="Times New Roman"/>
          <w:sz w:val="26"/>
          <w:szCs w:val="26"/>
          <w:lang w:val="x-none"/>
        </w:rPr>
        <w:t xml:space="preserve"> за впервые совершенное административное правонарушение, выявленное в ходе осуществления госуд</w:t>
      </w:r>
      <w:r w:rsidRPr="004E6D41">
        <w:rPr>
          <w:rFonts w:ascii="Times New Roman" w:hAnsi="Times New Roman" w:cs="Times New Roman"/>
          <w:sz w:val="26"/>
          <w:szCs w:val="26"/>
          <w:lang w:val="x-none"/>
        </w:rPr>
        <w:t>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</w:t>
      </w:r>
      <w:r w:rsidRPr="004E6D41">
        <w:rPr>
          <w:rFonts w:ascii="Times New Roman" w:hAnsi="Times New Roman" w:cs="Times New Roman"/>
          <w:sz w:val="26"/>
          <w:szCs w:val="26"/>
          <w:lang w:val="x-none"/>
        </w:rPr>
        <w:t>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</w:t>
      </w:r>
      <w:r w:rsidRPr="004E6D41">
        <w:rPr>
          <w:rFonts w:ascii="Times New Roman" w:hAnsi="Times New Roman" w:cs="Times New Roman"/>
          <w:sz w:val="26"/>
          <w:szCs w:val="26"/>
          <w:lang w:val="x-none"/>
        </w:rPr>
        <w:t>оящей статьи.</w:t>
      </w:r>
    </w:p>
    <w:p w:rsidR="004E6D41" w:rsidRPr="004E6D41" w:rsidP="007528DF" w14:paraId="22FABA14" w14:textId="390759EE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D41">
        <w:rPr>
          <w:rFonts w:ascii="Times New Roman" w:hAnsi="Times New Roman" w:cs="Times New Roman"/>
          <w:sz w:val="26"/>
          <w:szCs w:val="26"/>
          <w:lang w:val="x-none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F0518A">
        <w:rPr>
          <w:rFonts w:ascii="Times New Roman" w:hAnsi="Times New Roman" w:cs="Times New Roman"/>
          <w:sz w:val="26"/>
          <w:szCs w:val="26"/>
        </w:rPr>
        <w:t>й</w:t>
      </w:r>
      <w:r w:rsidRPr="004E6D41">
        <w:rPr>
          <w:rFonts w:ascii="Times New Roman" w:hAnsi="Times New Roman" w:cs="Times New Roman"/>
          <w:sz w:val="26"/>
          <w:szCs w:val="26"/>
          <w:lang w:val="x-none"/>
        </w:rPr>
        <w:t xml:space="preserve">, отсутствие смягчающих и отягчающих административную ответственность обстоятельств, предусмотренных ст.ст. 4.2 и 4.3 </w:t>
      </w:r>
      <w:r w:rsidRPr="004E6D41">
        <w:rPr>
          <w:rFonts w:ascii="Times New Roman" w:hAnsi="Times New Roman" w:cs="Times New Roman"/>
          <w:sz w:val="26"/>
          <w:szCs w:val="26"/>
          <w:lang w:val="x-none"/>
        </w:rPr>
        <w:t>Кодекса РФ об АП</w:t>
      </w:r>
      <w:r w:rsidRPr="004E6D4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E6D41" w:rsidRPr="004E6D41" w:rsidP="007528DF" w14:paraId="07C158E7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D41">
        <w:rPr>
          <w:rFonts w:ascii="Times New Roman" w:hAnsi="Times New Roman" w:cs="Times New Roman"/>
          <w:sz w:val="26"/>
          <w:szCs w:val="26"/>
        </w:rPr>
        <w:t>Руководствуясь ст.  ст. 29.9, 29.10 Кодекса РФ об АП, мировой судья,</w:t>
      </w:r>
    </w:p>
    <w:p w:rsidR="004E6D41" w:rsidRPr="004E6D41" w:rsidP="007528DF" w14:paraId="1F7C3BE9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E6D41" w:rsidP="007528DF" w14:paraId="7C1310A3" w14:textId="6A11E18A">
      <w:pPr>
        <w:pStyle w:val="NoSpacing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4E6D41">
        <w:rPr>
          <w:rFonts w:ascii="Times New Roman" w:hAnsi="Times New Roman" w:cs="Times New Roman"/>
          <w:sz w:val="26"/>
          <w:szCs w:val="26"/>
        </w:rPr>
        <w:t>ПОСТАНОВИЛ:</w:t>
      </w:r>
    </w:p>
    <w:p w:rsidR="00F0518A" w:rsidRPr="004E6D41" w:rsidP="007528DF" w14:paraId="4B06626B" w14:textId="77777777">
      <w:pPr>
        <w:pStyle w:val="NoSpacing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4E6D41" w:rsidRPr="004E6D41" w:rsidP="007528DF" w14:paraId="027249DC" w14:textId="00680401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E6D41">
        <w:rPr>
          <w:rFonts w:ascii="Times New Roman" w:hAnsi="Times New Roman" w:cs="Times New Roman"/>
          <w:color w:val="000099"/>
          <w:sz w:val="26"/>
          <w:szCs w:val="26"/>
          <w:lang w:eastAsia="ru-RU"/>
        </w:rPr>
        <w:t>Шевченко Елен</w:t>
      </w:r>
      <w:r>
        <w:rPr>
          <w:rFonts w:ascii="Times New Roman" w:hAnsi="Times New Roman" w:cs="Times New Roman"/>
          <w:color w:val="000099"/>
          <w:sz w:val="26"/>
          <w:szCs w:val="26"/>
          <w:lang w:eastAsia="ru-RU"/>
        </w:rPr>
        <w:t>у</w:t>
      </w:r>
      <w:r w:rsidRPr="004E6D41">
        <w:rPr>
          <w:rFonts w:ascii="Times New Roman" w:hAnsi="Times New Roman" w:cs="Times New Roman"/>
          <w:color w:val="000099"/>
          <w:sz w:val="26"/>
          <w:szCs w:val="26"/>
          <w:lang w:eastAsia="ru-RU"/>
        </w:rPr>
        <w:t xml:space="preserve"> Сергеевн</w:t>
      </w:r>
      <w:r>
        <w:rPr>
          <w:rFonts w:ascii="Times New Roman" w:hAnsi="Times New Roman" w:cs="Times New Roman"/>
          <w:color w:val="000099"/>
          <w:sz w:val="26"/>
          <w:szCs w:val="26"/>
          <w:lang w:eastAsia="ru-RU"/>
        </w:rPr>
        <w:t>у</w:t>
      </w:r>
      <w:r w:rsidRPr="004E6D41">
        <w:rPr>
          <w:rFonts w:ascii="Times New Roman" w:hAnsi="Times New Roman" w:cs="Times New Roman"/>
          <w:sz w:val="26"/>
          <w:szCs w:val="26"/>
        </w:rPr>
        <w:t xml:space="preserve"> признать виновной в совершении административного правонарушения, предусмотренного ст. 15.14 Кодекса РФ об АП,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4E6D41">
        <w:rPr>
          <w:rFonts w:ascii="Times New Roman" w:hAnsi="Times New Roman" w:cs="Times New Roman"/>
          <w:sz w:val="26"/>
          <w:szCs w:val="26"/>
        </w:rPr>
        <w:t>назначить наказан</w:t>
      </w:r>
      <w:r w:rsidRPr="004E6D41">
        <w:rPr>
          <w:rFonts w:ascii="Times New Roman" w:hAnsi="Times New Roman" w:cs="Times New Roman"/>
          <w:sz w:val="26"/>
          <w:szCs w:val="26"/>
        </w:rPr>
        <w:t xml:space="preserve">ие в виде предупреждения. </w:t>
      </w:r>
    </w:p>
    <w:p w:rsidR="00074260" w:rsidRPr="00F0518A" w:rsidP="007528DF" w14:paraId="18045219" w14:textId="316E5389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F0518A">
        <w:rPr>
          <w:rFonts w:ascii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Нижневартовский городской суд в течение десяти </w:t>
      </w:r>
      <w:r w:rsidRPr="00F0518A" w:rsidR="004716E9">
        <w:rPr>
          <w:rFonts w:ascii="Times New Roman" w:hAnsi="Times New Roman" w:cs="Times New Roman"/>
          <w:color w:val="C00000"/>
          <w:sz w:val="26"/>
          <w:szCs w:val="26"/>
          <w:lang w:eastAsia="ru-RU"/>
        </w:rPr>
        <w:t>дней</w:t>
      </w:r>
      <w:r w:rsidRPr="00F0518A">
        <w:rPr>
          <w:rFonts w:ascii="Times New Roman" w:hAnsi="Times New Roman" w:cs="Times New Roman"/>
          <w:color w:val="C00000"/>
          <w:sz w:val="26"/>
          <w:szCs w:val="26"/>
          <w:lang w:eastAsia="ru-RU"/>
        </w:rPr>
        <w:t xml:space="preserve"> </w:t>
      </w:r>
      <w:r w:rsidRPr="00F0518A">
        <w:rPr>
          <w:rFonts w:ascii="Times New Roman" w:hAnsi="Times New Roman" w:cs="Times New Roman"/>
          <w:sz w:val="26"/>
          <w:szCs w:val="26"/>
          <w:lang w:eastAsia="ru-RU"/>
        </w:rPr>
        <w:t>со дня вручения или получения копии постановления через мирового судью судебного участка №</w:t>
      </w:r>
      <w:r w:rsidRPr="00F0518A" w:rsidR="002B282B">
        <w:rPr>
          <w:rFonts w:ascii="Times New Roman" w:hAnsi="Times New Roman" w:cs="Times New Roman"/>
          <w:sz w:val="26"/>
          <w:szCs w:val="26"/>
          <w:lang w:eastAsia="ru-RU"/>
        </w:rPr>
        <w:t xml:space="preserve"> 12</w:t>
      </w:r>
      <w:r w:rsidRPr="00F0518A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CA1C9B" w:rsidRPr="004E6D41" w:rsidP="007528DF" w14:paraId="2AD5737F" w14:textId="78322679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6D41">
        <w:rPr>
          <w:rFonts w:ascii="Times New Roman" w:hAnsi="Times New Roman" w:cs="Times New Roman"/>
          <w:sz w:val="26"/>
          <w:szCs w:val="26"/>
          <w:lang w:eastAsia="ru-RU"/>
        </w:rPr>
        <w:t xml:space="preserve">        </w:t>
      </w:r>
    </w:p>
    <w:p w:rsidR="00CA1C9B" w:rsidRPr="004E6D41" w:rsidP="007528DF" w14:paraId="36FAE778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74260" w:rsidRPr="004E6D41" w:rsidP="007528DF" w14:paraId="1B6EC631" w14:textId="0A40D595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***</w:t>
      </w:r>
    </w:p>
    <w:p w:rsidR="00074260" w:rsidRPr="004E6D41" w:rsidP="007528DF" w14:paraId="03B60B90" w14:textId="6DAC44B4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E6D41">
        <w:rPr>
          <w:rFonts w:ascii="Times New Roman" w:hAnsi="Times New Roman" w:cs="Times New Roman"/>
          <w:sz w:val="26"/>
          <w:szCs w:val="26"/>
          <w:lang w:eastAsia="ru-RU"/>
        </w:rPr>
        <w:t>Мировой судья</w:t>
      </w:r>
      <w:r w:rsidRPr="004E6D4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4E6D4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4E6D4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4E6D4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4E6D4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4E6D41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Pr="004E6D41">
        <w:rPr>
          <w:rFonts w:ascii="Times New Roman" w:hAnsi="Times New Roman" w:cs="Times New Roman"/>
          <w:sz w:val="26"/>
          <w:szCs w:val="26"/>
          <w:lang w:eastAsia="ru-RU"/>
        </w:rPr>
        <w:tab/>
        <w:t xml:space="preserve">Е.В. Аксенова </w:t>
      </w:r>
    </w:p>
    <w:p w:rsidR="00074260" w:rsidRPr="004E6D41" w:rsidP="007528DF" w14:paraId="79E64AE8" w14:textId="76429156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A1C9B" w:rsidRPr="004E6D41" w:rsidP="007528DF" w14:paraId="72CE8786" w14:textId="77777777">
      <w:pPr>
        <w:pStyle w:val="NoSpacing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C12083" w:rsidRPr="00F0518A" w:rsidP="007528DF" w14:paraId="12D49DF2" w14:textId="7D524806">
      <w:pPr>
        <w:pStyle w:val="NoSpacing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>***</w:t>
      </w:r>
      <w:r w:rsidRPr="00F0518A" w:rsidR="005C13B2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sectPr w:rsidSect="004701D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284" w:right="850" w:bottom="709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01DB" w14:paraId="12080CB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01DB" w14:paraId="76000C0D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01DB" w14:paraId="6543A995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01DB" w14:paraId="7DF5F3C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24527802"/>
      <w:docPartObj>
        <w:docPartGallery w:val="Page Numbers (Top of Page)"/>
        <w:docPartUnique/>
      </w:docPartObj>
    </w:sdtPr>
    <w:sdtContent>
      <w:p w:rsidR="004701DB" w14:paraId="3921BCC1" w14:textId="350CA1F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1BB">
          <w:rPr>
            <w:noProof/>
          </w:rPr>
          <w:t>9</w:t>
        </w:r>
        <w:r>
          <w:fldChar w:fldCharType="end"/>
        </w:r>
      </w:p>
    </w:sdtContent>
  </w:sdt>
  <w:p w:rsidR="004701DB" w14:paraId="72B48EAE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701DB" w14:paraId="47872D44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2A"/>
    <w:rsid w:val="00074260"/>
    <w:rsid w:val="001448F9"/>
    <w:rsid w:val="001511C4"/>
    <w:rsid w:val="0028758F"/>
    <w:rsid w:val="002B282B"/>
    <w:rsid w:val="00345DDD"/>
    <w:rsid w:val="00380799"/>
    <w:rsid w:val="00397405"/>
    <w:rsid w:val="003F6B76"/>
    <w:rsid w:val="0042414E"/>
    <w:rsid w:val="004701DB"/>
    <w:rsid w:val="004716E9"/>
    <w:rsid w:val="004741AF"/>
    <w:rsid w:val="004D53E9"/>
    <w:rsid w:val="004E6D41"/>
    <w:rsid w:val="005064FD"/>
    <w:rsid w:val="00535D3A"/>
    <w:rsid w:val="005665B9"/>
    <w:rsid w:val="005C13B2"/>
    <w:rsid w:val="005D493C"/>
    <w:rsid w:val="005D7DD8"/>
    <w:rsid w:val="0060017D"/>
    <w:rsid w:val="00622B75"/>
    <w:rsid w:val="0071694B"/>
    <w:rsid w:val="007430EF"/>
    <w:rsid w:val="007528DF"/>
    <w:rsid w:val="00851DF3"/>
    <w:rsid w:val="00905952"/>
    <w:rsid w:val="009721BB"/>
    <w:rsid w:val="0099551D"/>
    <w:rsid w:val="00A26800"/>
    <w:rsid w:val="00AF761F"/>
    <w:rsid w:val="00C12083"/>
    <w:rsid w:val="00C25950"/>
    <w:rsid w:val="00CA1C9B"/>
    <w:rsid w:val="00D556F6"/>
    <w:rsid w:val="00D56EC8"/>
    <w:rsid w:val="00E439E8"/>
    <w:rsid w:val="00E73B2A"/>
    <w:rsid w:val="00F0518A"/>
    <w:rsid w:val="00F32900"/>
    <w:rsid w:val="00F47324"/>
    <w:rsid w:val="00FC6D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FD91496-58BF-435D-AE5C-058995FDA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260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74260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D5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D53E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rsid w:val="004E6D4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Верхний колонтитул Знак"/>
    <w:basedOn w:val="DefaultParagraphFont"/>
    <w:link w:val="Header"/>
    <w:uiPriority w:val="99"/>
    <w:rsid w:val="004E6D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E6D41"/>
    <w:pPr>
      <w:spacing w:after="0" w:line="240" w:lineRule="auto"/>
    </w:pPr>
  </w:style>
  <w:style w:type="paragraph" w:styleId="Footer">
    <w:name w:val="footer"/>
    <w:basedOn w:val="Normal"/>
    <w:link w:val="a1"/>
    <w:uiPriority w:val="99"/>
    <w:unhideWhenUsed/>
    <w:rsid w:val="004701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701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